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E8EDD">
      <w:pPr>
        <w:spacing w:before="156" w:beforeLines="50" w:after="156" w:afterLines="50" w:line="560" w:lineRule="exact"/>
        <w:jc w:val="center"/>
        <w:rPr>
          <w:rFonts w:ascii="黑体" w:hAnsi="黑体" w:eastAsia="黑体"/>
          <w:sz w:val="32"/>
        </w:rPr>
      </w:pPr>
      <w:r>
        <w:rPr>
          <w:rFonts w:hint="eastAsia" w:ascii="黑体" w:hAnsi="黑体" w:eastAsia="黑体"/>
          <w:sz w:val="32"/>
        </w:rPr>
        <w:t>关于2</w:t>
      </w:r>
      <w:r>
        <w:rPr>
          <w:rFonts w:ascii="黑体" w:hAnsi="黑体" w:eastAsia="黑体"/>
          <w:sz w:val="32"/>
        </w:rPr>
        <w:t>02</w:t>
      </w:r>
      <w:r>
        <w:rPr>
          <w:rFonts w:hint="eastAsia" w:ascii="黑体" w:hAnsi="黑体" w:eastAsia="黑体"/>
          <w:sz w:val="32"/>
          <w:lang w:val="en-US" w:eastAsia="zh-CN"/>
        </w:rPr>
        <w:t>5</w:t>
      </w:r>
      <w:r>
        <w:rPr>
          <w:rFonts w:hint="eastAsia" w:ascii="黑体" w:hAnsi="黑体" w:eastAsia="黑体"/>
          <w:sz w:val="32"/>
        </w:rPr>
        <w:t>年秋季学期研究生开题工作的通知</w:t>
      </w:r>
    </w:p>
    <w:p w14:paraId="326E3CAE">
      <w:pPr>
        <w:spacing w:line="560" w:lineRule="exact"/>
        <w:rPr>
          <w:rFonts w:ascii="仿宋" w:hAnsi="仿宋" w:eastAsia="仿宋"/>
          <w:sz w:val="28"/>
          <w:szCs w:val="28"/>
          <w:shd w:val="clear" w:color="auto" w:fill="FFFFFF"/>
        </w:rPr>
      </w:pPr>
      <w:r>
        <w:rPr>
          <w:rFonts w:hint="eastAsia" w:ascii="仿宋" w:hAnsi="仿宋" w:eastAsia="仿宋"/>
          <w:sz w:val="28"/>
          <w:szCs w:val="28"/>
          <w:shd w:val="clear" w:color="auto" w:fill="FFFFFF"/>
        </w:rPr>
        <w:t>各学院及学位评定分委员会：</w:t>
      </w:r>
    </w:p>
    <w:p w14:paraId="2DAF8914">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为贯彻《中华人民共和国学位法》及教育部分类培养相关文件精神，保证本学期研究生</w:t>
      </w:r>
      <w:bookmarkStart w:id="7" w:name="_GoBack"/>
      <w:bookmarkEnd w:id="7"/>
      <w:r>
        <w:rPr>
          <w:rFonts w:hint="eastAsia" w:ascii="仿宋" w:hAnsi="仿宋" w:eastAsia="仿宋"/>
          <w:sz w:val="28"/>
          <w:szCs w:val="28"/>
          <w:shd w:val="clear" w:color="auto" w:fill="FFFFFF"/>
        </w:rPr>
        <w:t>学位论文</w:t>
      </w:r>
      <w:r>
        <w:rPr>
          <w:rFonts w:hint="eastAsia" w:ascii="仿宋" w:hAnsi="仿宋" w:eastAsia="仿宋"/>
          <w:sz w:val="28"/>
          <w:szCs w:val="28"/>
          <w:shd w:val="clear" w:color="auto" w:fill="FFFFFF"/>
          <w:lang w:val="en-US" w:eastAsia="zh-CN"/>
        </w:rPr>
        <w:t>和</w:t>
      </w:r>
      <w:r>
        <w:rPr>
          <w:rFonts w:hint="eastAsia" w:ascii="仿宋" w:hAnsi="仿宋" w:eastAsia="仿宋"/>
          <w:sz w:val="28"/>
          <w:szCs w:val="28"/>
          <w:shd w:val="clear" w:color="auto" w:fill="FFFFFF"/>
        </w:rPr>
        <w:t>实践成果选题论证工作的顺利进行</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根据学校《中国石油大学（北京）学位管理工作规定》</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中石大京学位〔2025〕1号</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《中国石油大学（北京）学术学位博士研究生学位申请实施细则》</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中石大京学位〔2025〕2号</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《中国石油大学（北京）专业学位博士研究生学位申请实施细则》</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中石大京学位〔2025〕3号</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《中国石油大学（北京）学术学位硕士研究生学位申请实施细则》</w:t>
      </w:r>
      <w:r>
        <w:rPr>
          <w:rFonts w:ascii="仿宋" w:hAnsi="仿宋" w:eastAsia="仿宋"/>
          <w:sz w:val="28"/>
          <w:szCs w:val="28"/>
          <w:shd w:val="clear" w:color="auto" w:fill="FFFFFF"/>
        </w:rPr>
        <w:t>（</w:t>
      </w:r>
      <w:r>
        <w:rPr>
          <w:rFonts w:hint="eastAsia" w:ascii="仿宋" w:hAnsi="仿宋" w:eastAsia="仿宋"/>
          <w:sz w:val="28"/>
          <w:szCs w:val="28"/>
          <w:shd w:val="clear" w:color="auto" w:fill="FFFFFF"/>
        </w:rPr>
        <w:t>中石大京学位〔2025〕4号</w:t>
      </w:r>
      <w:r>
        <w:rPr>
          <w:rFonts w:ascii="仿宋" w:hAnsi="仿宋" w:eastAsia="仿宋"/>
          <w:sz w:val="28"/>
          <w:szCs w:val="28"/>
          <w:shd w:val="clear" w:color="auto" w:fill="FFFFFF"/>
        </w:rPr>
        <w:t>）</w:t>
      </w:r>
      <w:r>
        <w:rPr>
          <w:rFonts w:hint="eastAsia" w:ascii="仿宋" w:hAnsi="仿宋" w:eastAsia="仿宋"/>
          <w:sz w:val="28"/>
          <w:szCs w:val="28"/>
          <w:shd w:val="clear" w:color="auto" w:fill="FFFFFF"/>
          <w:lang w:eastAsia="zh-CN"/>
        </w:rPr>
        <w:t>、《中国石油大学（北京）专业学位硕士研究生学位申请实施细则》（中石大京学位〔2025〕5号）</w:t>
      </w:r>
      <w:r>
        <w:rPr>
          <w:rFonts w:ascii="仿宋" w:hAnsi="仿宋" w:eastAsia="仿宋"/>
          <w:sz w:val="28"/>
          <w:szCs w:val="28"/>
          <w:shd w:val="clear" w:color="auto" w:fill="FFFFFF"/>
        </w:rPr>
        <w:t>，现将</w:t>
      </w:r>
      <w:r>
        <w:rPr>
          <w:rFonts w:hint="eastAsia" w:ascii="仿宋" w:hAnsi="仿宋" w:eastAsia="仿宋"/>
          <w:sz w:val="28"/>
          <w:szCs w:val="28"/>
          <w:shd w:val="clear" w:color="auto" w:fill="FFFFFF"/>
        </w:rPr>
        <w:t>相关</w:t>
      </w:r>
      <w:r>
        <w:rPr>
          <w:rFonts w:hint="eastAsia" w:ascii="仿宋" w:hAnsi="仿宋" w:eastAsia="仿宋"/>
          <w:sz w:val="28"/>
          <w:szCs w:val="28"/>
          <w:shd w:val="clear" w:color="auto" w:fill="FFFFFF"/>
          <w:lang w:val="en-US" w:eastAsia="zh-CN"/>
        </w:rPr>
        <w:t>工作</w:t>
      </w:r>
      <w:r>
        <w:rPr>
          <w:rFonts w:hint="eastAsia" w:ascii="仿宋" w:hAnsi="仿宋" w:eastAsia="仿宋"/>
          <w:sz w:val="28"/>
          <w:szCs w:val="28"/>
          <w:shd w:val="clear" w:color="auto" w:fill="FFFFFF"/>
        </w:rPr>
        <w:t>通知如下：</w:t>
      </w:r>
    </w:p>
    <w:p w14:paraId="57FDB8DE">
      <w:pPr>
        <w:widowControl/>
        <w:shd w:val="clear" w:color="auto" w:fill="FFFFFF"/>
        <w:spacing w:line="560" w:lineRule="exact"/>
        <w:ind w:firstLine="573"/>
        <w:textAlignment w:val="top"/>
        <w:rPr>
          <w:rFonts w:ascii="仿宋" w:hAnsi="仿宋" w:eastAsia="仿宋" w:cs="宋体"/>
          <w:b/>
          <w:kern w:val="0"/>
          <w:sz w:val="32"/>
          <w:szCs w:val="32"/>
        </w:rPr>
      </w:pPr>
      <w:r>
        <w:rPr>
          <w:rFonts w:hint="eastAsia" w:ascii="仿宋" w:hAnsi="仿宋" w:eastAsia="仿宋" w:cs="宋体"/>
          <w:b/>
          <w:kern w:val="0"/>
          <w:sz w:val="32"/>
          <w:szCs w:val="32"/>
        </w:rPr>
        <w:t>一、学位论文或实践成果选题</w:t>
      </w:r>
    </w:p>
    <w:p w14:paraId="280FE56B">
      <w:pPr>
        <w:widowControl/>
        <w:numPr>
          <w:ilvl w:val="0"/>
          <w:numId w:val="1"/>
        </w:numPr>
        <w:shd w:val="clear" w:color="auto" w:fill="FFFFFF"/>
        <w:spacing w:line="560" w:lineRule="exact"/>
        <w:ind w:firstLine="573"/>
        <w:textAlignment w:val="top"/>
        <w:rPr>
          <w:rFonts w:hint="eastAsia" w:ascii="仿宋" w:hAnsi="仿宋" w:eastAsia="仿宋"/>
          <w:b/>
          <w:bCs/>
          <w:sz w:val="28"/>
          <w:szCs w:val="28"/>
          <w:shd w:val="clear" w:color="auto" w:fill="FFFFFF"/>
        </w:rPr>
      </w:pPr>
      <w:r>
        <w:rPr>
          <w:rFonts w:hint="eastAsia" w:ascii="仿宋" w:hAnsi="仿宋" w:eastAsia="仿宋"/>
          <w:b/>
          <w:bCs/>
          <w:sz w:val="28"/>
          <w:szCs w:val="28"/>
          <w:shd w:val="clear" w:color="auto" w:fill="FFFFFF"/>
          <w:lang w:val="en-US" w:eastAsia="zh-CN"/>
        </w:rPr>
        <w:t>基本要求</w:t>
      </w:r>
    </w:p>
    <w:p w14:paraId="6611E77F">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学术学位研究生申请学位须完成学位论文，专业学位研究生申请学位须完成学位论文</w:t>
      </w:r>
      <w:r>
        <w:rPr>
          <w:rFonts w:hint="eastAsia" w:ascii="仿宋" w:hAnsi="仿宋" w:eastAsia="仿宋"/>
          <w:b/>
          <w:sz w:val="28"/>
          <w:szCs w:val="28"/>
          <w:shd w:val="clear" w:color="auto" w:fill="FFFFFF"/>
        </w:rPr>
        <w:t>或规定的实践成果</w:t>
      </w:r>
      <w:r>
        <w:rPr>
          <w:rFonts w:hint="eastAsia" w:ascii="仿宋" w:hAnsi="仿宋" w:eastAsia="仿宋"/>
          <w:sz w:val="28"/>
          <w:szCs w:val="28"/>
          <w:shd w:val="clear" w:color="auto" w:fill="FFFFFF"/>
        </w:rPr>
        <w:t>。</w:t>
      </w:r>
    </w:p>
    <w:p w14:paraId="06470BD7">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lang w:val="en-US" w:eastAsia="zh-CN"/>
        </w:rPr>
        <w:t>研究生</w:t>
      </w:r>
      <w:r>
        <w:rPr>
          <w:rFonts w:hint="eastAsia" w:ascii="仿宋" w:hAnsi="仿宋" w:eastAsia="仿宋"/>
          <w:sz w:val="28"/>
          <w:szCs w:val="28"/>
          <w:shd w:val="clear" w:color="auto" w:fill="FFFFFF"/>
        </w:rPr>
        <w:t>在导师的指导下，通过查阅文献、收集资料和调查研究等工作，掌握本研究领域国内外现状和发展动态，以确定实践研究课题，</w:t>
      </w:r>
      <w:r>
        <w:rPr>
          <w:rFonts w:hint="eastAsia" w:ascii="仿宋" w:hAnsi="仿宋" w:eastAsia="仿宋"/>
          <w:b/>
          <w:bCs/>
          <w:sz w:val="28"/>
          <w:szCs w:val="28"/>
          <w:shd w:val="clear" w:color="auto" w:fill="FFFFFF"/>
        </w:rPr>
        <w:t>撰写学位论文开题报告或实践成果申请学位可行性论证报告</w:t>
      </w:r>
      <w:r>
        <w:rPr>
          <w:rFonts w:hint="eastAsia" w:ascii="仿宋" w:hAnsi="仿宋" w:eastAsia="仿宋"/>
          <w:sz w:val="28"/>
          <w:szCs w:val="28"/>
          <w:shd w:val="clear" w:color="auto" w:fill="FFFFFF"/>
        </w:rPr>
        <w:t>（以下统一简称“选题报告”），</w:t>
      </w:r>
      <w:r>
        <w:rPr>
          <w:rFonts w:hint="eastAsia" w:ascii="仿宋" w:hAnsi="仿宋" w:eastAsia="仿宋"/>
          <w:b/>
          <w:bCs/>
          <w:sz w:val="28"/>
          <w:szCs w:val="28"/>
          <w:shd w:val="clear" w:color="auto" w:fill="FFFFFF"/>
        </w:rPr>
        <w:t>进行学位论文开题报告论证会或实践成果申请学位可行性论证会</w:t>
      </w:r>
      <w:r>
        <w:rPr>
          <w:rFonts w:hint="eastAsia" w:ascii="仿宋" w:hAnsi="仿宋" w:eastAsia="仿宋"/>
          <w:sz w:val="28"/>
          <w:szCs w:val="28"/>
          <w:shd w:val="clear" w:color="auto" w:fill="FFFFFF"/>
        </w:rPr>
        <w:t>（以下统一简称“选题论证会”）。</w:t>
      </w:r>
    </w:p>
    <w:p w14:paraId="286F870F">
      <w:pPr>
        <w:widowControl/>
        <w:numPr>
          <w:ilvl w:val="0"/>
          <w:numId w:val="1"/>
        </w:numPr>
        <w:shd w:val="clear" w:color="auto" w:fill="FFFFFF"/>
        <w:spacing w:line="560" w:lineRule="exact"/>
        <w:ind w:firstLine="573"/>
        <w:textAlignment w:val="top"/>
        <w:rPr>
          <w:rFonts w:hint="eastAsia" w:ascii="仿宋" w:hAnsi="仿宋" w:eastAsia="仿宋"/>
          <w:b/>
          <w:bCs/>
          <w:sz w:val="28"/>
          <w:szCs w:val="28"/>
          <w:shd w:val="clear" w:color="auto" w:fill="FFFFFF"/>
        </w:rPr>
      </w:pPr>
      <w:r>
        <w:rPr>
          <w:rFonts w:hint="eastAsia" w:ascii="仿宋" w:hAnsi="仿宋" w:eastAsia="仿宋"/>
          <w:b/>
          <w:bCs/>
          <w:sz w:val="28"/>
          <w:szCs w:val="28"/>
          <w:shd w:val="clear" w:color="auto" w:fill="FFFFFF"/>
          <w:lang w:val="en-US" w:eastAsia="zh-CN"/>
        </w:rPr>
        <w:t>选题来源要求</w:t>
      </w:r>
    </w:p>
    <w:p w14:paraId="2ADB0126">
      <w:pPr>
        <w:widowControl/>
        <w:numPr>
          <w:ilvl w:val="0"/>
          <w:numId w:val="2"/>
        </w:numPr>
        <w:shd w:val="clear" w:color="auto" w:fill="FFFFFF"/>
        <w:spacing w:line="560" w:lineRule="exact"/>
        <w:ind w:left="0" w:leftChars="0" w:firstLine="562" w:firstLineChars="200"/>
        <w:textAlignment w:val="top"/>
        <w:rPr>
          <w:rFonts w:hint="eastAsia" w:ascii="仿宋" w:hAnsi="仿宋" w:eastAsia="仿宋"/>
          <w:sz w:val="28"/>
          <w:szCs w:val="28"/>
          <w:shd w:val="clear" w:color="auto" w:fill="FFFFFF"/>
        </w:rPr>
      </w:pPr>
      <w:r>
        <w:rPr>
          <w:rFonts w:hint="eastAsia" w:ascii="仿宋" w:hAnsi="仿宋" w:eastAsia="仿宋"/>
          <w:b/>
          <w:bCs/>
          <w:sz w:val="28"/>
          <w:szCs w:val="28"/>
          <w:shd w:val="clear" w:color="auto" w:fill="FFFFFF"/>
        </w:rPr>
        <w:t>学术学位博士学位论文</w:t>
      </w:r>
      <w:r>
        <w:rPr>
          <w:rFonts w:hint="eastAsia" w:ascii="仿宋" w:hAnsi="仿宋" w:eastAsia="仿宋"/>
          <w:sz w:val="28"/>
          <w:szCs w:val="28"/>
          <w:shd w:val="clear" w:color="auto" w:fill="FFFFFF"/>
        </w:rPr>
        <w:t>选题要立足学科前沿，可以是基础研究或应用基础研究，也可以是社会发展的重大理论问题和实际问题，应对我国经济建设、科技发展或社会发展有较大的理论意义或实用价值，注重知识创新、学术规范、科学伦理。鼓励开展原创性基础研究，追踪科学技术和工程前沿，探索新现象、新规律，提出新命题、新方法等，凝练创新性成果。</w:t>
      </w:r>
    </w:p>
    <w:p w14:paraId="2B410FE8">
      <w:pPr>
        <w:widowControl/>
        <w:numPr>
          <w:ilvl w:val="0"/>
          <w:numId w:val="2"/>
        </w:numPr>
        <w:shd w:val="clear" w:color="auto" w:fill="FFFFFF"/>
        <w:spacing w:line="560" w:lineRule="exact"/>
        <w:ind w:left="0" w:leftChars="0" w:firstLine="562" w:firstLineChars="200"/>
        <w:textAlignment w:val="top"/>
        <w:rPr>
          <w:rFonts w:ascii="仿宋" w:hAnsi="仿宋" w:eastAsia="仿宋"/>
          <w:sz w:val="28"/>
          <w:szCs w:val="28"/>
          <w:shd w:val="clear" w:color="auto" w:fill="FFFFFF"/>
        </w:rPr>
      </w:pPr>
      <w:r>
        <w:rPr>
          <w:rFonts w:hint="eastAsia" w:ascii="仿宋" w:hAnsi="仿宋" w:eastAsia="仿宋"/>
          <w:b/>
          <w:bCs/>
          <w:sz w:val="28"/>
          <w:szCs w:val="28"/>
          <w:shd w:val="clear" w:color="auto" w:fill="FFFFFF"/>
        </w:rPr>
        <w:t>工程博士学位论文</w:t>
      </w:r>
      <w:r>
        <w:rPr>
          <w:rFonts w:hint="eastAsia" w:ascii="仿宋" w:hAnsi="仿宋" w:eastAsia="仿宋"/>
          <w:sz w:val="28"/>
          <w:szCs w:val="28"/>
          <w:shd w:val="clear" w:color="auto" w:fill="FFFFFF"/>
        </w:rPr>
        <w:t>选题应直接来源于工程实际，符合伦理规范。鼓励面向发展新质生产力，面向产业前沿，依托重要工程项目开展选题研究；鼓励开展工程项目相关产业的可行性分析研究、重大原创性基础研究成果转化的产业化应用探索；鼓励通过问题导向、需求导向推动创新，引领技术革新和产业变革。</w:t>
      </w:r>
    </w:p>
    <w:p w14:paraId="071F1938">
      <w:pPr>
        <w:widowControl/>
        <w:numPr>
          <w:ilvl w:val="0"/>
          <w:numId w:val="2"/>
        </w:numPr>
        <w:shd w:val="clear" w:color="auto" w:fill="FFFFFF"/>
        <w:spacing w:line="560" w:lineRule="exact"/>
        <w:ind w:left="0" w:leftChars="0" w:firstLine="562" w:firstLineChars="200"/>
        <w:textAlignment w:val="top"/>
        <w:rPr>
          <w:rFonts w:ascii="仿宋" w:hAnsi="仿宋" w:eastAsia="仿宋"/>
          <w:sz w:val="28"/>
          <w:szCs w:val="28"/>
          <w:shd w:val="clear" w:color="auto" w:fill="FFFFFF"/>
        </w:rPr>
      </w:pPr>
      <w:r>
        <w:rPr>
          <w:rFonts w:hint="eastAsia" w:ascii="仿宋" w:hAnsi="仿宋" w:eastAsia="仿宋"/>
          <w:b/>
          <w:bCs/>
          <w:sz w:val="28"/>
          <w:szCs w:val="28"/>
          <w:shd w:val="clear" w:color="auto" w:fill="FFFFFF"/>
        </w:rPr>
        <w:t>工程博士实践成果</w:t>
      </w:r>
      <w:r>
        <w:rPr>
          <w:rFonts w:hint="eastAsia" w:ascii="仿宋" w:hAnsi="仿宋" w:eastAsia="仿宋"/>
          <w:sz w:val="28"/>
          <w:szCs w:val="28"/>
          <w:shd w:val="clear" w:color="auto" w:fill="FFFFFF"/>
        </w:rPr>
        <w:t>选题应来源于技术攻关与工程或设备改造、工艺与产品创新、新材料与新设备的研发、前沿技术引进吸收与再创新、工程设计与实施、技术标准的制定与优化、原创性研究成果转化与产业化探索等。</w:t>
      </w:r>
    </w:p>
    <w:p w14:paraId="13DCC2AF">
      <w:pPr>
        <w:widowControl/>
        <w:numPr>
          <w:ilvl w:val="0"/>
          <w:numId w:val="2"/>
        </w:numPr>
        <w:shd w:val="clear" w:color="auto" w:fill="FFFFFF"/>
        <w:spacing w:line="560" w:lineRule="exact"/>
        <w:ind w:left="0" w:leftChars="0" w:firstLine="562" w:firstLineChars="200"/>
        <w:textAlignment w:val="top"/>
        <w:rPr>
          <w:rFonts w:hint="eastAsia" w:ascii="仿宋" w:hAnsi="仿宋" w:eastAsia="仿宋"/>
          <w:sz w:val="28"/>
          <w:szCs w:val="28"/>
          <w:shd w:val="clear" w:color="auto" w:fill="FFFFFF"/>
        </w:rPr>
      </w:pPr>
      <w:r>
        <w:rPr>
          <w:rFonts w:hint="eastAsia" w:ascii="仿宋" w:hAnsi="仿宋" w:eastAsia="仿宋"/>
          <w:b/>
          <w:bCs/>
          <w:sz w:val="28"/>
          <w:szCs w:val="28"/>
          <w:shd w:val="clear" w:color="auto" w:fill="FFFFFF"/>
          <w:lang w:val="en-US" w:eastAsia="zh-CN"/>
        </w:rPr>
        <w:t>学术学位</w:t>
      </w:r>
      <w:r>
        <w:rPr>
          <w:rFonts w:hint="eastAsia" w:ascii="仿宋" w:hAnsi="仿宋" w:eastAsia="仿宋"/>
          <w:b/>
          <w:bCs/>
          <w:sz w:val="28"/>
          <w:szCs w:val="28"/>
          <w:shd w:val="clear" w:color="auto" w:fill="FFFFFF"/>
        </w:rPr>
        <w:t>硕士学位论文</w:t>
      </w:r>
      <w:r>
        <w:rPr>
          <w:rFonts w:hint="eastAsia" w:ascii="仿宋" w:hAnsi="仿宋" w:eastAsia="仿宋"/>
          <w:sz w:val="28"/>
          <w:szCs w:val="28"/>
          <w:shd w:val="clear" w:color="auto" w:fill="FFFFFF"/>
        </w:rPr>
        <w:t>选题应与国民经济和科技发展密切结合，应对我国经济建设、科技发展或社会发展有一定的实用价值或理论意义。</w:t>
      </w:r>
    </w:p>
    <w:p w14:paraId="2D26DEBB">
      <w:pPr>
        <w:widowControl/>
        <w:numPr>
          <w:ilvl w:val="0"/>
          <w:numId w:val="2"/>
        </w:numPr>
        <w:shd w:val="clear" w:color="auto" w:fill="FFFFFF"/>
        <w:spacing w:line="560" w:lineRule="exact"/>
        <w:ind w:left="0" w:leftChars="0" w:firstLine="562" w:firstLineChars="200"/>
        <w:textAlignment w:val="top"/>
        <w:rPr>
          <w:rFonts w:hint="eastAsia" w:ascii="仿宋" w:hAnsi="仿宋" w:eastAsia="仿宋"/>
          <w:sz w:val="28"/>
          <w:szCs w:val="28"/>
          <w:shd w:val="clear" w:color="auto" w:fill="FFFFFF"/>
        </w:rPr>
      </w:pPr>
      <w:r>
        <w:rPr>
          <w:rFonts w:hint="eastAsia" w:ascii="仿宋" w:hAnsi="仿宋" w:eastAsia="仿宋"/>
          <w:b/>
          <w:bCs/>
          <w:sz w:val="28"/>
          <w:szCs w:val="28"/>
          <w:shd w:val="clear" w:color="auto" w:fill="FFFFFF"/>
        </w:rPr>
        <w:t>专业</w:t>
      </w:r>
      <w:r>
        <w:rPr>
          <w:rFonts w:hint="eastAsia" w:ascii="仿宋" w:hAnsi="仿宋" w:eastAsia="仿宋"/>
          <w:b/>
          <w:bCs/>
          <w:sz w:val="28"/>
          <w:szCs w:val="28"/>
          <w:shd w:val="clear" w:color="auto" w:fill="FFFFFF"/>
          <w:lang w:val="en-US" w:eastAsia="zh-CN"/>
        </w:rPr>
        <w:t>学位</w:t>
      </w:r>
      <w:r>
        <w:rPr>
          <w:rFonts w:hint="eastAsia" w:ascii="仿宋" w:hAnsi="仿宋" w:eastAsia="仿宋"/>
          <w:b/>
          <w:bCs/>
          <w:sz w:val="28"/>
          <w:szCs w:val="28"/>
          <w:shd w:val="clear" w:color="auto" w:fill="FFFFFF"/>
        </w:rPr>
        <w:t>硕士学位论文</w:t>
      </w:r>
      <w:r>
        <w:rPr>
          <w:rFonts w:hint="eastAsia" w:ascii="仿宋" w:hAnsi="仿宋" w:eastAsia="仿宋"/>
          <w:b/>
          <w:bCs/>
          <w:sz w:val="28"/>
          <w:szCs w:val="28"/>
          <w:shd w:val="clear" w:color="auto" w:fill="FFFFFF"/>
          <w:lang w:val="en-US" w:eastAsia="zh-CN"/>
        </w:rPr>
        <w:t>或实践成果</w:t>
      </w:r>
      <w:r>
        <w:rPr>
          <w:rFonts w:hint="eastAsia" w:ascii="仿宋" w:hAnsi="仿宋" w:eastAsia="仿宋"/>
          <w:sz w:val="28"/>
          <w:szCs w:val="28"/>
          <w:shd w:val="clear" w:color="auto" w:fill="FFFFFF"/>
        </w:rPr>
        <w:t>选题应直接来源于专业实际，与专业实践紧密联系。拟开展的研究或实践应具有理论深度和先进性，体现研究生综合运用科学理论、方法和技术手段解决专业实践问题的能力。选题由校外导师根据本行业领域的生产及科研情况或校内导师根据自己的研究课题提出，并结合学生的研究兴趣，在双方导师和研究生协商后共同拟定。其中，</w:t>
      </w:r>
      <w:r>
        <w:rPr>
          <w:rFonts w:hint="eastAsia" w:ascii="仿宋" w:hAnsi="仿宋" w:eastAsia="仿宋"/>
          <w:b/>
          <w:bCs/>
          <w:sz w:val="28"/>
          <w:szCs w:val="28"/>
          <w:shd w:val="clear" w:color="auto" w:fill="FFFFFF"/>
        </w:rPr>
        <w:t>工程硕士选题</w:t>
      </w:r>
      <w:r>
        <w:rPr>
          <w:rFonts w:hint="eastAsia" w:ascii="仿宋" w:hAnsi="仿宋" w:eastAsia="仿宋"/>
          <w:sz w:val="28"/>
          <w:szCs w:val="28"/>
          <w:shd w:val="clear" w:color="auto" w:fill="FFFFFF"/>
        </w:rPr>
        <w:t>范围主要涵盖以下方面：</w:t>
      </w:r>
    </w:p>
    <w:p w14:paraId="5E15F124">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技术攻关、技术改造、新技术新工艺推广与应用；</w:t>
      </w:r>
    </w:p>
    <w:p w14:paraId="72960661">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新材料、新产品、新设备的研制与开发；</w:t>
      </w:r>
    </w:p>
    <w:p w14:paraId="5E900585">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引进、消化、吸收和应用国外先进技术项目；</w:t>
      </w:r>
    </w:p>
    <w:p w14:paraId="6F416816">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工程技术项目的规划研究；</w:t>
      </w:r>
    </w:p>
    <w:p w14:paraId="38EE14B5">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工程设计与实施；</w:t>
      </w:r>
    </w:p>
    <w:p w14:paraId="49D90FDC">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技术标准制定；</w:t>
      </w:r>
    </w:p>
    <w:p w14:paraId="0E72260D">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firstLine="425" w:firstLineChars="0"/>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其他同等水平的工程应用类研究等。</w:t>
      </w:r>
    </w:p>
    <w:p w14:paraId="577FFD89">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560" w:firstLineChars="200"/>
        <w:textAlignment w:val="top"/>
        <w:rPr>
          <w:rFonts w:ascii="仿宋" w:hAnsi="仿宋" w:eastAsia="仿宋"/>
          <w:b w:val="0"/>
          <w:bCs w:val="0"/>
          <w:sz w:val="28"/>
          <w:szCs w:val="28"/>
          <w:shd w:val="clear" w:color="auto" w:fill="FFFFFF"/>
        </w:rPr>
      </w:pPr>
      <w:r>
        <w:rPr>
          <w:rFonts w:hint="eastAsia" w:ascii="仿宋" w:hAnsi="仿宋" w:eastAsia="仿宋"/>
          <w:b w:val="0"/>
          <w:bCs w:val="0"/>
          <w:sz w:val="28"/>
          <w:szCs w:val="28"/>
          <w:shd w:val="clear" w:color="auto" w:fill="FFFFFF"/>
          <w:lang w:val="en-US" w:eastAsia="zh-CN"/>
        </w:rPr>
        <w:t>6.</w:t>
      </w:r>
      <w:r>
        <w:rPr>
          <w:rFonts w:hint="eastAsia" w:ascii="仿宋" w:hAnsi="仿宋" w:eastAsia="仿宋"/>
          <w:b/>
          <w:bCs/>
          <w:sz w:val="28"/>
          <w:szCs w:val="28"/>
          <w:shd w:val="clear" w:color="auto" w:fill="FFFFFF"/>
        </w:rPr>
        <w:t>工程硕博士培养改革专项试点研究生</w:t>
      </w:r>
      <w:r>
        <w:rPr>
          <w:rFonts w:hint="eastAsia" w:ascii="仿宋" w:hAnsi="仿宋" w:eastAsia="仿宋"/>
          <w:b w:val="0"/>
          <w:bCs w:val="0"/>
          <w:sz w:val="28"/>
          <w:szCs w:val="28"/>
          <w:shd w:val="clear" w:color="auto" w:fill="FFFFFF"/>
        </w:rPr>
        <w:t>根据企业工程技术实践项目开展学位论文</w:t>
      </w:r>
      <w:r>
        <w:rPr>
          <w:rFonts w:hint="eastAsia" w:ascii="仿宋" w:hAnsi="仿宋" w:eastAsia="仿宋"/>
          <w:b w:val="0"/>
          <w:bCs w:val="0"/>
          <w:sz w:val="28"/>
          <w:szCs w:val="28"/>
          <w:shd w:val="clear" w:color="auto" w:fill="FFFFFF"/>
          <w:lang w:val="en-US" w:eastAsia="zh-CN"/>
        </w:rPr>
        <w:t>或实践成果</w:t>
      </w:r>
      <w:r>
        <w:rPr>
          <w:rFonts w:hint="eastAsia" w:ascii="仿宋" w:hAnsi="仿宋" w:eastAsia="仿宋"/>
          <w:b w:val="0"/>
          <w:bCs w:val="0"/>
          <w:sz w:val="28"/>
          <w:szCs w:val="28"/>
          <w:shd w:val="clear" w:color="auto" w:fill="FFFFFF"/>
        </w:rPr>
        <w:t>选题。</w:t>
      </w:r>
    </w:p>
    <w:p w14:paraId="26464527">
      <w:pPr>
        <w:widowControl/>
        <w:numPr>
          <w:ilvl w:val="0"/>
          <w:numId w:val="1"/>
        </w:numPr>
        <w:shd w:val="clear" w:color="auto" w:fill="FFFFFF"/>
        <w:spacing w:line="560" w:lineRule="exact"/>
        <w:ind w:firstLine="573"/>
        <w:textAlignment w:val="top"/>
        <w:rPr>
          <w:rFonts w:hint="eastAsia" w:ascii="仿宋" w:hAnsi="仿宋" w:eastAsia="仿宋"/>
          <w:b/>
          <w:bCs/>
          <w:sz w:val="28"/>
          <w:szCs w:val="28"/>
          <w:shd w:val="clear" w:color="auto" w:fill="FFFFFF"/>
          <w:lang w:val="en-US" w:eastAsia="zh-CN"/>
        </w:rPr>
      </w:pPr>
      <w:r>
        <w:rPr>
          <w:rFonts w:hint="eastAsia" w:ascii="仿宋" w:hAnsi="仿宋" w:eastAsia="仿宋"/>
          <w:b/>
          <w:bCs/>
          <w:sz w:val="28"/>
          <w:szCs w:val="28"/>
          <w:shd w:val="clear" w:color="auto" w:fill="FFFFFF"/>
          <w:lang w:val="en-US" w:eastAsia="zh-CN"/>
        </w:rPr>
        <w:t>工程硕博士学位论文或实践成果形式</w:t>
      </w:r>
      <w:bookmarkStart w:id="0" w:name="_Hlk179294353"/>
    </w:p>
    <w:tbl>
      <w:tblPr>
        <w:tblStyle w:val="9"/>
        <w:tblW w:w="8931"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7371"/>
      </w:tblGrid>
      <w:tr w14:paraId="0ACA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931" w:type="dxa"/>
            <w:gridSpan w:val="2"/>
            <w:vAlign w:val="center"/>
          </w:tcPr>
          <w:p w14:paraId="5780FF30">
            <w:pPr>
              <w:jc w:val="center"/>
              <w:rPr>
                <w:rFonts w:hint="eastAsia" w:ascii="仿宋" w:hAnsi="仿宋" w:eastAsia="仿宋" w:cs="仿宋"/>
                <w:b/>
                <w:sz w:val="28"/>
              </w:rPr>
            </w:pPr>
            <w:bookmarkStart w:id="1" w:name="_Hlk179535900"/>
            <w:r>
              <w:rPr>
                <w:rFonts w:hint="eastAsia" w:ascii="仿宋" w:hAnsi="仿宋" w:eastAsia="仿宋" w:cs="仿宋"/>
                <w:b/>
              </w:rPr>
              <w:t>论文类型</w:t>
            </w:r>
          </w:p>
        </w:tc>
      </w:tr>
      <w:tr w14:paraId="2D5C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560" w:type="dxa"/>
            <w:vAlign w:val="center"/>
          </w:tcPr>
          <w:p w14:paraId="2EEE8D1E">
            <w:pPr>
              <w:jc w:val="center"/>
              <w:rPr>
                <w:rFonts w:hint="eastAsia" w:ascii="仿宋" w:hAnsi="仿宋" w:eastAsia="仿宋" w:cs="仿宋"/>
                <w:b/>
                <w:strike w:val="0"/>
                <w:dstrike w:val="0"/>
                <w:color w:val="auto"/>
              </w:rPr>
            </w:pPr>
            <w:r>
              <w:rPr>
                <w:rFonts w:hint="eastAsia" w:ascii="仿宋" w:hAnsi="仿宋" w:eastAsia="仿宋" w:cs="仿宋"/>
                <w:b/>
                <w:strike w:val="0"/>
                <w:dstrike w:val="0"/>
                <w:color w:val="auto"/>
              </w:rPr>
              <w:t>工程博士</w:t>
            </w:r>
          </w:p>
        </w:tc>
        <w:tc>
          <w:tcPr>
            <w:tcW w:w="7371" w:type="dxa"/>
            <w:vAlign w:val="center"/>
          </w:tcPr>
          <w:p w14:paraId="334F3609">
            <w:pPr>
              <w:jc w:val="left"/>
              <w:rPr>
                <w:rFonts w:hint="default" w:ascii="仿宋" w:hAnsi="仿宋" w:eastAsia="仿宋" w:cs="仿宋"/>
                <w:strike w:val="0"/>
                <w:dstrike w:val="0"/>
                <w:color w:val="auto"/>
                <w:lang w:val="en-US" w:eastAsia="zh-CN"/>
              </w:rPr>
            </w:pPr>
            <w:r>
              <w:rPr>
                <w:rFonts w:hint="eastAsia" w:ascii="仿宋" w:hAnsi="仿宋" w:eastAsia="仿宋" w:cs="仿宋"/>
                <w:strike w:val="0"/>
                <w:dstrike w:val="0"/>
                <w:color w:val="auto"/>
              </w:rPr>
              <w:t>工程新技术研究、工程设计与实施、工程应用研发</w:t>
            </w:r>
          </w:p>
        </w:tc>
      </w:tr>
      <w:tr w14:paraId="372DA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560" w:type="dxa"/>
            <w:vAlign w:val="center"/>
          </w:tcPr>
          <w:p w14:paraId="7BEE9BA7">
            <w:pPr>
              <w:jc w:val="center"/>
              <w:rPr>
                <w:rFonts w:hint="eastAsia" w:ascii="仿宋" w:hAnsi="仿宋" w:eastAsia="仿宋" w:cs="仿宋"/>
                <w:b/>
              </w:rPr>
            </w:pPr>
            <w:r>
              <w:rPr>
                <w:rFonts w:hint="eastAsia" w:ascii="仿宋" w:hAnsi="仿宋" w:eastAsia="仿宋" w:cs="仿宋"/>
                <w:b/>
              </w:rPr>
              <w:t>工程硕士</w:t>
            </w:r>
          </w:p>
        </w:tc>
        <w:tc>
          <w:tcPr>
            <w:tcW w:w="7371" w:type="dxa"/>
            <w:vAlign w:val="center"/>
          </w:tcPr>
          <w:p w14:paraId="0BD64BFC">
            <w:pPr>
              <w:spacing w:line="360" w:lineRule="auto"/>
              <w:jc w:val="left"/>
              <w:rPr>
                <w:rFonts w:hint="eastAsia" w:ascii="仿宋" w:hAnsi="仿宋" w:eastAsia="仿宋" w:cs="仿宋"/>
              </w:rPr>
            </w:pPr>
            <w:r>
              <w:rPr>
                <w:rFonts w:hint="eastAsia" w:ascii="仿宋" w:hAnsi="仿宋" w:eastAsia="仿宋" w:cs="仿宋"/>
              </w:rPr>
              <w:t>专题研究类论文、调研报告、案例分析报告</w:t>
            </w:r>
          </w:p>
        </w:tc>
      </w:tr>
      <w:tr w14:paraId="7A2D3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931" w:type="dxa"/>
            <w:gridSpan w:val="2"/>
            <w:vAlign w:val="center"/>
          </w:tcPr>
          <w:p w14:paraId="6E98E244">
            <w:pPr>
              <w:jc w:val="center"/>
              <w:rPr>
                <w:rFonts w:hint="eastAsia" w:ascii="仿宋" w:hAnsi="仿宋" w:eastAsia="仿宋" w:cs="仿宋"/>
                <w:b/>
              </w:rPr>
            </w:pPr>
            <w:r>
              <w:rPr>
                <w:rFonts w:hint="eastAsia" w:ascii="仿宋" w:hAnsi="仿宋" w:eastAsia="仿宋" w:cs="仿宋"/>
                <w:b/>
              </w:rPr>
              <w:t>实践成果形式</w:t>
            </w:r>
          </w:p>
        </w:tc>
      </w:tr>
      <w:tr w14:paraId="0A5E1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560" w:type="dxa"/>
            <w:vAlign w:val="center"/>
          </w:tcPr>
          <w:p w14:paraId="329A6654">
            <w:pPr>
              <w:jc w:val="center"/>
              <w:rPr>
                <w:rFonts w:hint="eastAsia" w:ascii="仿宋" w:hAnsi="仿宋" w:eastAsia="仿宋" w:cs="仿宋"/>
                <w:b/>
              </w:rPr>
            </w:pPr>
            <w:r>
              <w:rPr>
                <w:rFonts w:hint="eastAsia" w:ascii="仿宋" w:hAnsi="仿宋" w:eastAsia="仿宋" w:cs="仿宋"/>
                <w:b/>
              </w:rPr>
              <w:t>工程博士</w:t>
            </w:r>
          </w:p>
        </w:tc>
        <w:tc>
          <w:tcPr>
            <w:tcW w:w="7371" w:type="dxa"/>
            <w:vAlign w:val="center"/>
          </w:tcPr>
          <w:p w14:paraId="6854701E">
            <w:pPr>
              <w:jc w:val="left"/>
              <w:rPr>
                <w:rFonts w:hint="eastAsia" w:ascii="仿宋" w:hAnsi="仿宋" w:eastAsia="仿宋" w:cs="仿宋"/>
              </w:rPr>
            </w:pPr>
            <w:r>
              <w:rPr>
                <w:rFonts w:hint="eastAsia" w:ascii="仿宋" w:hAnsi="仿宋" w:eastAsia="仿宋" w:cs="仿宋"/>
                <w:strike w:val="0"/>
                <w:dstrike w:val="0"/>
                <w:color w:val="auto"/>
              </w:rPr>
              <w:t>重大装备、仪器设备、其他</w:t>
            </w:r>
            <w:r>
              <w:rPr>
                <w:rFonts w:hint="eastAsia" w:ascii="仿宋" w:hAnsi="仿宋" w:eastAsia="仿宋" w:cs="仿宋"/>
              </w:rPr>
              <w:t>硬件产品、软件产品、设计方案、技术标准</w:t>
            </w:r>
          </w:p>
        </w:tc>
      </w:tr>
      <w:tr w14:paraId="3110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560" w:type="dxa"/>
            <w:vAlign w:val="center"/>
          </w:tcPr>
          <w:p w14:paraId="220484BE">
            <w:pPr>
              <w:jc w:val="center"/>
              <w:rPr>
                <w:rFonts w:hint="eastAsia" w:ascii="仿宋" w:hAnsi="仿宋" w:eastAsia="仿宋" w:cs="仿宋"/>
                <w:b/>
              </w:rPr>
            </w:pPr>
            <w:r>
              <w:rPr>
                <w:rFonts w:hint="eastAsia" w:ascii="仿宋" w:hAnsi="仿宋" w:eastAsia="仿宋" w:cs="仿宋"/>
                <w:b/>
              </w:rPr>
              <w:t>工程硕士</w:t>
            </w:r>
          </w:p>
        </w:tc>
        <w:tc>
          <w:tcPr>
            <w:tcW w:w="7371" w:type="dxa"/>
            <w:vAlign w:val="center"/>
          </w:tcPr>
          <w:p w14:paraId="4FBC7CAC">
            <w:pPr>
              <w:jc w:val="left"/>
              <w:rPr>
                <w:rFonts w:hint="eastAsia" w:ascii="仿宋" w:hAnsi="仿宋" w:eastAsia="仿宋" w:cs="仿宋"/>
              </w:rPr>
            </w:pPr>
            <w:r>
              <w:rPr>
                <w:rFonts w:hint="eastAsia" w:ascii="仿宋" w:hAnsi="仿宋" w:eastAsia="仿宋" w:cs="仿宋"/>
              </w:rPr>
              <w:t>产品设计、方案设计</w:t>
            </w:r>
          </w:p>
        </w:tc>
      </w:tr>
      <w:bookmarkEnd w:id="0"/>
      <w:bookmarkEnd w:id="1"/>
    </w:tbl>
    <w:p w14:paraId="78C92D78">
      <w:pPr>
        <w:widowControl/>
        <w:shd w:val="clear" w:color="auto" w:fill="FFFFFF"/>
        <w:spacing w:line="560" w:lineRule="exact"/>
        <w:ind w:firstLine="573"/>
        <w:textAlignment w:val="top"/>
        <w:rPr>
          <w:rFonts w:ascii="仿宋" w:hAnsi="仿宋" w:eastAsia="仿宋" w:cs="宋体"/>
          <w:b/>
          <w:kern w:val="0"/>
          <w:sz w:val="32"/>
          <w:szCs w:val="32"/>
        </w:rPr>
      </w:pPr>
      <w:r>
        <w:rPr>
          <w:rFonts w:hint="eastAsia" w:ascii="仿宋" w:hAnsi="仿宋" w:eastAsia="仿宋" w:cs="宋体"/>
          <w:b/>
          <w:kern w:val="0"/>
          <w:sz w:val="32"/>
          <w:szCs w:val="32"/>
        </w:rPr>
        <w:t>二、选题报告</w:t>
      </w:r>
    </w:p>
    <w:p w14:paraId="16F7F27A">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一般包括但不限于：</w:t>
      </w:r>
    </w:p>
    <w:p w14:paraId="2B6A915D">
      <w:pPr>
        <w:widowControl/>
        <w:shd w:val="clear" w:color="auto" w:fill="FFFFFF"/>
        <w:spacing w:line="560" w:lineRule="exact"/>
        <w:ind w:firstLine="573"/>
        <w:textAlignment w:val="top"/>
        <w:rPr>
          <w:rFonts w:hint="default" w:ascii="仿宋" w:hAnsi="仿宋" w:eastAsia="仿宋"/>
          <w:sz w:val="28"/>
          <w:szCs w:val="28"/>
          <w:shd w:val="clear" w:color="auto" w:fill="FFFFFF"/>
          <w:lang w:val="en-US" w:eastAsia="zh-CN"/>
        </w:rPr>
      </w:pPr>
      <w:r>
        <w:rPr>
          <w:rFonts w:hint="eastAsia" w:ascii="仿宋" w:hAnsi="仿宋" w:eastAsia="仿宋"/>
          <w:sz w:val="28"/>
          <w:szCs w:val="28"/>
          <w:shd w:val="clear" w:color="auto" w:fill="FFFFFF"/>
        </w:rPr>
        <w:t>（一）</w:t>
      </w:r>
      <w:r>
        <w:rPr>
          <w:rFonts w:hint="eastAsia" w:ascii="仿宋" w:hAnsi="仿宋" w:eastAsia="仿宋"/>
          <w:sz w:val="28"/>
          <w:szCs w:val="28"/>
          <w:shd w:val="clear" w:color="auto" w:fill="FFFFFF"/>
          <w:lang w:val="en-US" w:eastAsia="zh-CN"/>
        </w:rPr>
        <w:t>学位论文</w:t>
      </w:r>
      <w:r>
        <w:rPr>
          <w:rFonts w:hint="eastAsia" w:ascii="仿宋" w:hAnsi="仿宋" w:eastAsia="仿宋"/>
          <w:sz w:val="28"/>
          <w:szCs w:val="28"/>
          <w:shd w:val="clear" w:color="auto" w:fill="FFFFFF"/>
        </w:rPr>
        <w:t>开题报告</w:t>
      </w:r>
      <w:r>
        <w:rPr>
          <w:rFonts w:hint="eastAsia" w:ascii="仿宋" w:hAnsi="仿宋" w:eastAsia="仿宋"/>
          <w:sz w:val="28"/>
          <w:szCs w:val="28"/>
          <w:shd w:val="clear" w:color="auto" w:fill="FFFFFF"/>
          <w:lang w:val="en-US" w:eastAsia="zh-CN"/>
        </w:rPr>
        <w:t>或实践成果可行性论证报告</w:t>
      </w:r>
    </w:p>
    <w:p w14:paraId="055ABC37">
      <w:pPr>
        <w:widowControl/>
        <w:numPr>
          <w:ilvl w:val="0"/>
          <w:numId w:val="4"/>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选题依据（包括选题的意义、国内外研究现状分析等）；</w:t>
      </w:r>
    </w:p>
    <w:p w14:paraId="627D68A7">
      <w:pPr>
        <w:widowControl/>
        <w:numPr>
          <w:ilvl w:val="0"/>
          <w:numId w:val="4"/>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研究方案（包括研究目标、研究内容和拟解决的关键问题、拟采取的研究方法、技术路线、实验方案及可行性分析、可能的创新之处）；</w:t>
      </w:r>
    </w:p>
    <w:p w14:paraId="0DB52F79">
      <w:pPr>
        <w:widowControl/>
        <w:numPr>
          <w:ilvl w:val="0"/>
          <w:numId w:val="4"/>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预期达到的目标、预期的实践成果；</w:t>
      </w:r>
    </w:p>
    <w:p w14:paraId="3671EEB4">
      <w:pPr>
        <w:widowControl/>
        <w:numPr>
          <w:ilvl w:val="0"/>
          <w:numId w:val="4"/>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工作计划等。</w:t>
      </w:r>
    </w:p>
    <w:p w14:paraId="69EFEC48">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（二）文献综述</w:t>
      </w:r>
    </w:p>
    <w:p w14:paraId="3448761A">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文献综述对本课题的国内外研究动态进行分析总结。</w:t>
      </w:r>
    </w:p>
    <w:p w14:paraId="5AE78528">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（三）参考文献</w:t>
      </w:r>
    </w:p>
    <w:p w14:paraId="644E6B9D">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列出直接阅读过、在文中被引用过的正式发表的文献资料。</w:t>
      </w:r>
    </w:p>
    <w:p w14:paraId="63A8CB5C">
      <w:pPr>
        <w:widowControl/>
        <w:shd w:val="clear" w:color="auto" w:fill="FFFFFF"/>
        <w:spacing w:line="560" w:lineRule="exact"/>
        <w:ind w:firstLine="573"/>
        <w:textAlignment w:val="top"/>
        <w:rPr>
          <w:rFonts w:ascii="仿宋" w:hAnsi="仿宋" w:eastAsia="仿宋" w:cs="宋体"/>
          <w:b/>
          <w:kern w:val="0"/>
          <w:sz w:val="32"/>
          <w:szCs w:val="32"/>
        </w:rPr>
      </w:pPr>
      <w:r>
        <w:rPr>
          <w:rFonts w:hint="eastAsia" w:ascii="仿宋" w:hAnsi="仿宋" w:eastAsia="仿宋" w:cs="宋体"/>
          <w:b/>
          <w:kern w:val="0"/>
          <w:sz w:val="32"/>
          <w:szCs w:val="32"/>
        </w:rPr>
        <w:t>三、开题申请与审批</w:t>
      </w:r>
    </w:p>
    <w:p w14:paraId="3E8CFD76">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（一）实验项目风险评估</w:t>
      </w:r>
    </w:p>
    <w:p w14:paraId="22E8F394">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所有研究生在开题前需按照学校要求完成“实验项目风险评估”，在研究生教育管理系统进行“实验项目风险评估”登记，导师审批，否则无法申请开题。</w:t>
      </w:r>
      <w:bookmarkStart w:id="2" w:name="_Hlk179532514"/>
      <w:r>
        <w:rPr>
          <w:rFonts w:hint="eastAsia" w:ascii="仿宋" w:hAnsi="仿宋" w:eastAsia="仿宋"/>
          <w:sz w:val="28"/>
          <w:szCs w:val="28"/>
          <w:shd w:val="clear" w:color="auto" w:fill="FFFFFF"/>
        </w:rPr>
        <w:t>研究生提前登陆系统下载评估表格模板，确认实验项目是否涉及风险评估，实验项目涉及风险评估的，系统页面选择“是”，填写登记表线下完成各项签批后上传系统</w:t>
      </w:r>
      <w:bookmarkEnd w:id="2"/>
      <w:r>
        <w:rPr>
          <w:rFonts w:hint="eastAsia" w:ascii="仿宋" w:hAnsi="仿宋" w:eastAsia="仿宋"/>
          <w:sz w:val="28"/>
          <w:szCs w:val="28"/>
          <w:shd w:val="clear" w:color="auto" w:fill="FFFFFF"/>
        </w:rPr>
        <w:t>；实验项目不涉及风险评估的，系统页面选择“否”，不需要上传登记表。涉及风险评估政策及填写相关问题咨询各学院</w:t>
      </w:r>
      <w:r>
        <w:rPr>
          <w:rFonts w:ascii="仿宋" w:hAnsi="仿宋" w:eastAsia="仿宋"/>
          <w:sz w:val="28"/>
          <w:szCs w:val="28"/>
          <w:shd w:val="clear" w:color="auto" w:fill="FFFFFF"/>
        </w:rPr>
        <w:t>。</w:t>
      </w:r>
    </w:p>
    <w:p w14:paraId="3A089412">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（二）开题申请审批流程</w:t>
      </w:r>
    </w:p>
    <w:p w14:paraId="685E91FA">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所有研究生通过研究生教育管理系统申请开题并下载打印材料，导师审核，学院院办维护开题报告论证会并完成硕士生分组（博士生自行维护），研究生教学院长审批（审查论证会专家名单）。</w:t>
      </w:r>
      <w:r>
        <w:rPr>
          <w:rFonts w:hint="eastAsia" w:ascii="仿宋" w:hAnsi="仿宋" w:eastAsia="仿宋"/>
          <w:sz w:val="28"/>
          <w:szCs w:val="28"/>
          <w:shd w:val="clear" w:color="auto" w:fill="FFFFFF"/>
          <w:lang w:val="en-US" w:eastAsia="zh-CN"/>
        </w:rPr>
        <w:t>选题</w:t>
      </w:r>
      <w:r>
        <w:rPr>
          <w:rFonts w:hint="eastAsia" w:ascii="仿宋" w:hAnsi="仿宋" w:eastAsia="仿宋"/>
          <w:sz w:val="28"/>
          <w:szCs w:val="28"/>
          <w:shd w:val="clear" w:color="auto" w:fill="FFFFFF"/>
        </w:rPr>
        <w:t>论证会后，研究生上传终版开题材料存档，导师审核，学院院办录入开题成绩。</w:t>
      </w:r>
    </w:p>
    <w:p w14:paraId="42333D13">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（三）系统操作流程提示</w:t>
      </w:r>
    </w:p>
    <w:p w14:paraId="29E50A86">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1、实验项目风险评估登记</w:t>
      </w:r>
    </w:p>
    <w:p w14:paraId="4C055C7C">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研究生提交</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导师审核</w:t>
      </w:r>
    </w:p>
    <w:p w14:paraId="4F09B2AE">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如需提交实验项目风险评估表，需线下完成签批后上传系统。</w:t>
      </w:r>
    </w:p>
    <w:p w14:paraId="49B25798">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2、开题申请审批</w:t>
      </w:r>
    </w:p>
    <w:p w14:paraId="03A0DC98">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研究生提交开题申请</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导师审核</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院办维护专家组并进行学生分组（仅硕士，博士生由本人提交申请时维护）</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研究生教学院长审核（审查专家组名单）</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研究生下载论证会材料</w:t>
      </w:r>
    </w:p>
    <w:p w14:paraId="66C58B5E">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导师、研究生教学院长审核通过后，材料置入电子签名。</w:t>
      </w:r>
    </w:p>
    <w:p w14:paraId="5510A558">
      <w:pPr>
        <w:widowControl/>
        <w:numPr>
          <w:ilvl w:val="0"/>
          <w:numId w:val="5"/>
        </w:numPr>
        <w:shd w:val="clear" w:color="auto" w:fill="FFFFFF"/>
        <w:spacing w:line="560" w:lineRule="exact"/>
        <w:ind w:firstLine="573"/>
        <w:textAlignment w:val="top"/>
        <w:rPr>
          <w:rFonts w:hint="eastAsia" w:ascii="仿宋" w:hAnsi="仿宋" w:eastAsia="仿宋"/>
          <w:b/>
          <w:sz w:val="28"/>
          <w:szCs w:val="28"/>
          <w:shd w:val="clear" w:color="auto" w:fill="FFFFFF"/>
        </w:rPr>
      </w:pPr>
      <w:r>
        <w:rPr>
          <w:rFonts w:hint="eastAsia" w:ascii="仿宋" w:hAnsi="仿宋" w:eastAsia="仿宋"/>
          <w:b/>
          <w:sz w:val="28"/>
          <w:szCs w:val="28"/>
          <w:shd w:val="clear" w:color="auto" w:fill="FFFFFF"/>
        </w:rPr>
        <w:t>开题终版材料归档与成绩录入</w:t>
      </w:r>
    </w:p>
    <w:p w14:paraId="2B9E3FBF">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560" w:firstLineChars="200"/>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研究生提交</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导师审核</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院办审查</w:t>
      </w:r>
      <w:r>
        <w:rPr>
          <w:rFonts w:hint="default" w:ascii="Arial" w:hAnsi="Arial" w:eastAsia="仿宋" w:cs="Arial"/>
          <w:sz w:val="28"/>
          <w:szCs w:val="28"/>
          <w:shd w:val="clear" w:color="auto" w:fill="FFFFFF"/>
        </w:rPr>
        <w:t>→</w:t>
      </w:r>
      <w:r>
        <w:rPr>
          <w:rFonts w:hint="eastAsia" w:ascii="仿宋" w:hAnsi="仿宋" w:eastAsia="仿宋"/>
          <w:sz w:val="28"/>
          <w:szCs w:val="28"/>
          <w:shd w:val="clear" w:color="auto" w:fill="FFFFFF"/>
        </w:rPr>
        <w:t>院办录入开题成绩（可批量导入）</w:t>
      </w:r>
    </w:p>
    <w:p w14:paraId="67B4E4FC">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学生提交材料：</w:t>
      </w:r>
    </w:p>
    <w:p w14:paraId="264ECC17">
      <w:pPr>
        <w:pStyle w:val="14"/>
        <w:widowControl/>
        <w:numPr>
          <w:ilvl w:val="0"/>
          <w:numId w:val="6"/>
        </w:numPr>
        <w:shd w:val="clear" w:color="auto" w:fill="FFFFFF"/>
        <w:spacing w:line="560" w:lineRule="exact"/>
        <w:ind w:firstLineChars="0"/>
        <w:textAlignment w:val="top"/>
        <w:rPr>
          <w:rFonts w:hint="eastAsia" w:ascii="黑体" w:hAnsi="黑体" w:eastAsia="黑体" w:cs="黑体"/>
          <w:sz w:val="28"/>
          <w:szCs w:val="28"/>
          <w:shd w:val="clear" w:color="auto" w:fill="FFFFFF"/>
        </w:rPr>
      </w:pPr>
      <w:r>
        <w:rPr>
          <w:rFonts w:hint="eastAsia" w:ascii="仿宋" w:hAnsi="仿宋" w:eastAsia="仿宋"/>
          <w:sz w:val="28"/>
          <w:szCs w:val="28"/>
          <w:shd w:val="clear" w:color="auto" w:fill="FFFFFF"/>
        </w:rPr>
        <w:t>论证会专家评议书，P</w:t>
      </w:r>
      <w:r>
        <w:rPr>
          <w:rFonts w:ascii="仿宋" w:hAnsi="仿宋" w:eastAsia="仿宋"/>
          <w:sz w:val="28"/>
          <w:szCs w:val="28"/>
          <w:shd w:val="clear" w:color="auto" w:fill="FFFFFF"/>
        </w:rPr>
        <w:t>DF</w:t>
      </w:r>
      <w:r>
        <w:rPr>
          <w:rFonts w:hint="eastAsia" w:ascii="仿宋" w:hAnsi="仿宋" w:eastAsia="仿宋"/>
          <w:sz w:val="28"/>
          <w:szCs w:val="28"/>
          <w:shd w:val="clear" w:color="auto" w:fill="FFFFFF"/>
        </w:rPr>
        <w:t>文档</w:t>
      </w:r>
      <w:r>
        <w:rPr>
          <w:rFonts w:hint="eastAsia" w:ascii="仿宋" w:hAnsi="仿宋" w:eastAsia="仿宋"/>
          <w:sz w:val="28"/>
          <w:szCs w:val="28"/>
          <w:shd w:val="clear" w:color="auto" w:fill="FFFFFF"/>
          <w:lang w:eastAsia="zh-CN"/>
        </w:rPr>
        <w:t>。</w:t>
      </w:r>
      <w:r>
        <w:rPr>
          <w:rFonts w:hint="eastAsia" w:ascii="黑体" w:hAnsi="黑体" w:eastAsia="黑体" w:cs="黑体"/>
          <w:sz w:val="28"/>
          <w:szCs w:val="28"/>
          <w:shd w:val="clear" w:color="auto" w:fill="FFFFFF"/>
          <w:lang w:val="en-US" w:eastAsia="zh-CN"/>
        </w:rPr>
        <w:t>要求：每份专家评议书填写完整规范、完成专家签名，汇总所有专家评议书合并为1个PDF文档上传。</w:t>
      </w:r>
    </w:p>
    <w:p w14:paraId="54788BCA">
      <w:pPr>
        <w:pStyle w:val="14"/>
        <w:widowControl/>
        <w:numPr>
          <w:ilvl w:val="0"/>
          <w:numId w:val="6"/>
        </w:numPr>
        <w:shd w:val="clear" w:color="auto" w:fill="FFFFFF"/>
        <w:spacing w:line="560" w:lineRule="exact"/>
        <w:ind w:firstLineChars="0"/>
        <w:textAlignment w:val="top"/>
        <w:rPr>
          <w:rFonts w:hint="eastAsia" w:ascii="黑体" w:hAnsi="黑体" w:eastAsia="黑体" w:cs="黑体"/>
          <w:sz w:val="28"/>
          <w:szCs w:val="28"/>
          <w:shd w:val="clear" w:color="auto" w:fill="FFFFFF"/>
        </w:rPr>
      </w:pPr>
      <w:r>
        <w:rPr>
          <w:rFonts w:hint="eastAsia" w:ascii="仿宋" w:hAnsi="仿宋" w:eastAsia="仿宋"/>
          <w:sz w:val="28"/>
          <w:szCs w:val="28"/>
          <w:shd w:val="clear" w:color="auto" w:fill="FFFFFF"/>
        </w:rPr>
        <w:t>论证会审批表，P</w:t>
      </w:r>
      <w:r>
        <w:rPr>
          <w:rFonts w:ascii="仿宋" w:hAnsi="仿宋" w:eastAsia="仿宋"/>
          <w:sz w:val="28"/>
          <w:szCs w:val="28"/>
          <w:shd w:val="clear" w:color="auto" w:fill="FFFFFF"/>
        </w:rPr>
        <w:t>DF</w:t>
      </w:r>
      <w:r>
        <w:rPr>
          <w:rFonts w:hint="eastAsia" w:ascii="仿宋" w:hAnsi="仿宋" w:eastAsia="仿宋"/>
          <w:sz w:val="28"/>
          <w:szCs w:val="28"/>
          <w:shd w:val="clear" w:color="auto" w:fill="FFFFFF"/>
        </w:rPr>
        <w:t>文档</w:t>
      </w:r>
      <w:r>
        <w:rPr>
          <w:rFonts w:hint="eastAsia" w:ascii="仿宋" w:hAnsi="仿宋" w:eastAsia="仿宋"/>
          <w:sz w:val="28"/>
          <w:szCs w:val="28"/>
          <w:shd w:val="clear" w:color="auto" w:fill="FFFFFF"/>
          <w:lang w:eastAsia="zh-CN"/>
        </w:rPr>
        <w:t>。</w:t>
      </w:r>
      <w:r>
        <w:rPr>
          <w:rFonts w:hint="eastAsia" w:ascii="黑体" w:hAnsi="黑体" w:eastAsia="黑体" w:cs="黑体"/>
          <w:sz w:val="28"/>
          <w:szCs w:val="28"/>
          <w:shd w:val="clear" w:color="auto" w:fill="FFFFFF"/>
          <w:lang w:val="en-US" w:eastAsia="zh-CN"/>
        </w:rPr>
        <w:t>要求：填写完整规范、完成专家签名。</w:t>
      </w:r>
    </w:p>
    <w:p w14:paraId="78E7F4D9">
      <w:pPr>
        <w:pStyle w:val="14"/>
        <w:widowControl/>
        <w:numPr>
          <w:ilvl w:val="0"/>
          <w:numId w:val="6"/>
        </w:numPr>
        <w:shd w:val="clear" w:color="auto" w:fill="FFFFFF"/>
        <w:spacing w:line="560" w:lineRule="exact"/>
        <w:ind w:firstLineChars="0"/>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文献综述与开题报告（或实践成果可行性</w:t>
      </w:r>
      <w:r>
        <w:rPr>
          <w:rFonts w:hint="eastAsia" w:ascii="仿宋" w:hAnsi="仿宋" w:eastAsia="仿宋"/>
          <w:sz w:val="28"/>
          <w:szCs w:val="28"/>
          <w:shd w:val="clear" w:color="auto" w:fill="FFFFFF"/>
          <w:lang w:val="en-US" w:eastAsia="zh-CN"/>
        </w:rPr>
        <w:t>论证</w:t>
      </w:r>
      <w:r>
        <w:rPr>
          <w:rFonts w:hint="eastAsia" w:ascii="仿宋" w:hAnsi="仿宋" w:eastAsia="仿宋"/>
          <w:sz w:val="28"/>
          <w:szCs w:val="28"/>
          <w:shd w:val="clear" w:color="auto" w:fill="FFFFFF"/>
        </w:rPr>
        <w:t>报告），P</w:t>
      </w:r>
      <w:r>
        <w:rPr>
          <w:rFonts w:ascii="仿宋" w:hAnsi="仿宋" w:eastAsia="仿宋"/>
          <w:sz w:val="28"/>
          <w:szCs w:val="28"/>
          <w:shd w:val="clear" w:color="auto" w:fill="FFFFFF"/>
        </w:rPr>
        <w:t>DF</w:t>
      </w:r>
      <w:r>
        <w:rPr>
          <w:rFonts w:hint="eastAsia" w:ascii="仿宋" w:hAnsi="仿宋" w:eastAsia="仿宋"/>
          <w:sz w:val="28"/>
          <w:szCs w:val="28"/>
          <w:shd w:val="clear" w:color="auto" w:fill="FFFFFF"/>
        </w:rPr>
        <w:t>文档</w:t>
      </w:r>
    </w:p>
    <w:p w14:paraId="3AD48167">
      <w:pPr>
        <w:pStyle w:val="14"/>
        <w:widowControl/>
        <w:numPr>
          <w:ilvl w:val="0"/>
          <w:numId w:val="6"/>
        </w:numPr>
        <w:shd w:val="clear" w:color="auto" w:fill="FFFFFF"/>
        <w:spacing w:line="560" w:lineRule="exact"/>
        <w:ind w:firstLineChars="0"/>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其他相关材料，P</w:t>
      </w:r>
      <w:r>
        <w:rPr>
          <w:rFonts w:ascii="仿宋" w:hAnsi="仿宋" w:eastAsia="仿宋"/>
          <w:sz w:val="28"/>
          <w:szCs w:val="28"/>
          <w:shd w:val="clear" w:color="auto" w:fill="FFFFFF"/>
        </w:rPr>
        <w:t>DF</w:t>
      </w:r>
      <w:r>
        <w:rPr>
          <w:rFonts w:hint="eastAsia" w:ascii="仿宋" w:hAnsi="仿宋" w:eastAsia="仿宋"/>
          <w:sz w:val="28"/>
          <w:szCs w:val="28"/>
          <w:shd w:val="clear" w:color="auto" w:fill="FFFFFF"/>
        </w:rPr>
        <w:t>文档，学院要求的其他个性化材料，可汇总后上传</w:t>
      </w:r>
    </w:p>
    <w:p w14:paraId="294CE9AA">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（四）学位论文</w:t>
      </w:r>
      <w:r>
        <w:rPr>
          <w:rFonts w:hint="eastAsia" w:ascii="仿宋" w:hAnsi="仿宋" w:eastAsia="仿宋"/>
          <w:b/>
          <w:sz w:val="28"/>
          <w:szCs w:val="28"/>
          <w:shd w:val="clear" w:color="auto" w:fill="FFFFFF"/>
          <w:lang w:val="en-US" w:eastAsia="zh-CN"/>
        </w:rPr>
        <w:t>或实践成果</w:t>
      </w:r>
      <w:r>
        <w:rPr>
          <w:rFonts w:hint="eastAsia" w:ascii="仿宋" w:hAnsi="仿宋" w:eastAsia="仿宋"/>
          <w:b/>
          <w:sz w:val="28"/>
          <w:szCs w:val="28"/>
          <w:shd w:val="clear" w:color="auto" w:fill="FFFFFF"/>
        </w:rPr>
        <w:t>工作时间要求</w:t>
      </w:r>
    </w:p>
    <w:p w14:paraId="6297B34E">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ascii="仿宋" w:hAnsi="仿宋" w:eastAsia="仿宋"/>
          <w:sz w:val="28"/>
          <w:szCs w:val="28"/>
          <w:shd w:val="clear" w:color="auto" w:fill="FFFFFF"/>
        </w:rPr>
        <w:t>1</w:t>
      </w:r>
      <w:r>
        <w:rPr>
          <w:rFonts w:hint="eastAsia" w:ascii="仿宋" w:hAnsi="仿宋" w:eastAsia="仿宋"/>
          <w:sz w:val="28"/>
          <w:szCs w:val="28"/>
          <w:shd w:val="clear" w:color="auto" w:fill="FFFFFF"/>
        </w:rPr>
        <w:t>.</w:t>
      </w:r>
      <w:bookmarkStart w:id="3" w:name="_Hlk179294626"/>
      <w:r>
        <w:rPr>
          <w:rFonts w:hint="eastAsia" w:ascii="仿宋" w:hAnsi="仿宋" w:eastAsia="仿宋"/>
          <w:sz w:val="28"/>
          <w:szCs w:val="28"/>
          <w:shd w:val="clear" w:color="auto" w:fill="FFFFFF"/>
        </w:rPr>
        <w:t>博士研究生原则上应在</w:t>
      </w:r>
      <w:r>
        <w:rPr>
          <w:rFonts w:hint="eastAsia" w:ascii="仿宋" w:hAnsi="仿宋" w:eastAsia="仿宋"/>
          <w:b/>
          <w:bCs/>
          <w:sz w:val="28"/>
          <w:szCs w:val="28"/>
          <w:shd w:val="clear" w:color="auto" w:fill="FFFFFF"/>
        </w:rPr>
        <w:t>入学后第四学期结束前</w:t>
      </w:r>
      <w:r>
        <w:rPr>
          <w:rFonts w:hint="eastAsia" w:ascii="仿宋" w:hAnsi="仿宋" w:eastAsia="仿宋"/>
          <w:sz w:val="28"/>
          <w:szCs w:val="28"/>
          <w:shd w:val="clear" w:color="auto" w:fill="FFFFFF"/>
        </w:rPr>
        <w:t>完成论证；选题论证会结束后，博士研究生应在一周内将选题报告交存学院办公室</w:t>
      </w: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rPr>
        <w:t>学院办公室应于第五学期结束前完成选题报告审查备案。</w:t>
      </w:r>
      <w:r>
        <w:rPr>
          <w:rFonts w:hint="eastAsia" w:ascii="仿宋" w:hAnsi="仿宋" w:eastAsia="仿宋"/>
          <w:b/>
          <w:sz w:val="28"/>
          <w:szCs w:val="28"/>
          <w:shd w:val="clear" w:color="auto" w:fill="FFFFFF"/>
        </w:rPr>
        <w:t>博士学位论文或实践成果研究时间从论文开题报告论证或实践成果申请学位可行性论证到提交评阅应不少于十八个月。</w:t>
      </w:r>
      <w:r>
        <w:rPr>
          <w:rFonts w:hint="eastAsia" w:ascii="仿宋" w:hAnsi="仿宋" w:eastAsia="仿宋"/>
          <w:sz w:val="28"/>
          <w:szCs w:val="28"/>
          <w:shd w:val="clear" w:color="auto" w:fill="FFFFFF"/>
          <w:lang w:val="en-US" w:eastAsia="zh-CN"/>
        </w:rPr>
        <w:t>其中，</w:t>
      </w:r>
      <w:r>
        <w:rPr>
          <w:rFonts w:hint="eastAsia" w:ascii="仿宋" w:hAnsi="仿宋" w:eastAsia="仿宋"/>
          <w:b/>
          <w:sz w:val="28"/>
          <w:szCs w:val="28"/>
          <w:shd w:val="clear" w:color="auto" w:fill="FFFFFF"/>
        </w:rPr>
        <w:t>工程</w:t>
      </w:r>
      <w:r>
        <w:rPr>
          <w:rFonts w:ascii="仿宋" w:hAnsi="仿宋" w:eastAsia="仿宋"/>
          <w:b/>
          <w:sz w:val="28"/>
          <w:szCs w:val="28"/>
          <w:shd w:val="clear" w:color="auto" w:fill="FFFFFF"/>
        </w:rPr>
        <w:t>博士</w:t>
      </w:r>
      <w:bookmarkStart w:id="4" w:name="_Hlk179531947"/>
      <w:r>
        <w:rPr>
          <w:rFonts w:hint="eastAsia" w:ascii="仿宋" w:hAnsi="仿宋" w:eastAsia="仿宋"/>
          <w:sz w:val="28"/>
          <w:szCs w:val="28"/>
          <w:shd w:val="clear" w:color="auto" w:fill="FFFFFF"/>
        </w:rPr>
        <w:t>已完成学位论文开题报告论证（实践成果申请学位可行性论证），但以另一种形式申请学位的，原则上应在提交评阅前进行相应论证。</w:t>
      </w:r>
    </w:p>
    <w:bookmarkEnd w:id="3"/>
    <w:bookmarkEnd w:id="4"/>
    <w:p w14:paraId="0A5CECB9">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ascii="仿宋" w:hAnsi="仿宋" w:eastAsia="仿宋"/>
          <w:b/>
          <w:sz w:val="28"/>
          <w:szCs w:val="28"/>
          <w:shd w:val="clear" w:color="auto" w:fill="FFFFFF"/>
        </w:rPr>
        <w:t>2.学术</w:t>
      </w:r>
      <w:r>
        <w:rPr>
          <w:rFonts w:hint="eastAsia" w:ascii="仿宋" w:hAnsi="仿宋" w:eastAsia="仿宋"/>
          <w:b/>
          <w:sz w:val="28"/>
          <w:szCs w:val="28"/>
          <w:shd w:val="clear" w:color="auto" w:fill="FFFFFF"/>
          <w:lang w:val="en-US" w:eastAsia="zh-CN"/>
        </w:rPr>
        <w:t>学位</w:t>
      </w:r>
      <w:r>
        <w:rPr>
          <w:rFonts w:ascii="仿宋" w:hAnsi="仿宋" w:eastAsia="仿宋"/>
          <w:b/>
          <w:sz w:val="28"/>
          <w:szCs w:val="28"/>
          <w:shd w:val="clear" w:color="auto" w:fill="FFFFFF"/>
        </w:rPr>
        <w:t>硕士研究生</w:t>
      </w:r>
    </w:p>
    <w:p w14:paraId="29F23952">
      <w:pPr>
        <w:widowControl/>
        <w:shd w:val="clear" w:color="auto" w:fill="FFFFFF"/>
        <w:spacing w:line="560" w:lineRule="exact"/>
        <w:ind w:firstLine="573"/>
        <w:textAlignment w:val="top"/>
        <w:rPr>
          <w:rFonts w:hint="eastAsia" w:ascii="仿宋" w:hAnsi="仿宋" w:eastAsia="仿宋"/>
          <w:sz w:val="28"/>
          <w:szCs w:val="28"/>
          <w:shd w:val="clear" w:color="auto" w:fill="FFFFFF"/>
          <w:lang w:eastAsia="zh-CN"/>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1）</w:t>
      </w:r>
      <w:r>
        <w:rPr>
          <w:rFonts w:hint="eastAsia" w:ascii="仿宋" w:hAnsi="仿宋" w:eastAsia="仿宋"/>
          <w:b/>
          <w:sz w:val="28"/>
          <w:szCs w:val="28"/>
          <w:shd w:val="clear" w:color="auto" w:fill="FFFFFF"/>
        </w:rPr>
        <w:t>三年制</w:t>
      </w:r>
      <w:r>
        <w:rPr>
          <w:rFonts w:hint="eastAsia" w:ascii="仿宋" w:hAnsi="仿宋" w:eastAsia="仿宋"/>
          <w:b w:val="0"/>
          <w:bCs/>
          <w:sz w:val="28"/>
          <w:szCs w:val="28"/>
          <w:shd w:val="clear" w:color="auto" w:fill="FFFFFF"/>
        </w:rPr>
        <w:t>硕士研究生应在</w:t>
      </w:r>
      <w:r>
        <w:rPr>
          <w:rFonts w:hint="eastAsia" w:ascii="仿宋" w:hAnsi="仿宋" w:eastAsia="仿宋"/>
          <w:b/>
          <w:sz w:val="28"/>
          <w:szCs w:val="28"/>
          <w:shd w:val="clear" w:color="auto" w:fill="FFFFFF"/>
        </w:rPr>
        <w:t>入学后第四学期开学前</w:t>
      </w:r>
      <w:r>
        <w:rPr>
          <w:rFonts w:hint="eastAsia" w:ascii="仿宋" w:hAnsi="仿宋" w:eastAsia="仿宋"/>
          <w:b w:val="0"/>
          <w:bCs/>
          <w:sz w:val="28"/>
          <w:szCs w:val="28"/>
          <w:shd w:val="clear" w:color="auto" w:fill="FFFFFF"/>
        </w:rPr>
        <w:t>完成开题论证工作；</w:t>
      </w:r>
      <w:r>
        <w:rPr>
          <w:rFonts w:hint="eastAsia" w:ascii="仿宋" w:hAnsi="仿宋" w:eastAsia="仿宋"/>
          <w:sz w:val="28"/>
          <w:szCs w:val="28"/>
          <w:shd w:val="clear" w:color="auto" w:fill="FFFFFF"/>
        </w:rPr>
        <w:t>选题论证会结束后，学院办公室应于第四学期开学后一个月内完成开题报告审查备案</w:t>
      </w:r>
      <w:r>
        <w:rPr>
          <w:rFonts w:ascii="仿宋" w:hAnsi="仿宋" w:eastAsia="仿宋"/>
          <w:sz w:val="28"/>
          <w:szCs w:val="28"/>
          <w:shd w:val="clear" w:color="auto" w:fill="FFFFFF"/>
        </w:rPr>
        <w:t>。</w:t>
      </w:r>
      <w:r>
        <w:rPr>
          <w:rFonts w:hint="eastAsia" w:ascii="仿宋" w:hAnsi="仿宋" w:eastAsia="仿宋"/>
          <w:b/>
          <w:sz w:val="28"/>
          <w:szCs w:val="28"/>
          <w:shd w:val="clear" w:color="auto" w:fill="FFFFFF"/>
        </w:rPr>
        <w:t>学位论文工作时间从论文开题报告论证到提交评阅应不少于十个月</w:t>
      </w:r>
      <w:r>
        <w:rPr>
          <w:rFonts w:hint="eastAsia" w:ascii="仿宋" w:hAnsi="仿宋" w:eastAsia="仿宋"/>
          <w:b/>
          <w:sz w:val="28"/>
          <w:szCs w:val="28"/>
          <w:shd w:val="clear" w:color="auto" w:fill="FFFFFF"/>
          <w:lang w:eastAsia="zh-CN"/>
        </w:rPr>
        <w:t>。</w:t>
      </w:r>
    </w:p>
    <w:p w14:paraId="6AE3C013">
      <w:pPr>
        <w:widowControl/>
        <w:shd w:val="clear" w:color="auto" w:fill="FFFFFF"/>
        <w:spacing w:line="560" w:lineRule="exact"/>
        <w:ind w:firstLine="573"/>
        <w:textAlignment w:val="top"/>
        <w:rPr>
          <w:rFonts w:hint="eastAsia" w:ascii="仿宋" w:hAnsi="仿宋" w:eastAsia="仿宋"/>
          <w:b/>
          <w:sz w:val="28"/>
          <w:szCs w:val="28"/>
          <w:shd w:val="clear" w:color="auto" w:fill="FFFFFF"/>
          <w:lang w:eastAsia="zh-CN"/>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2）</w:t>
      </w:r>
      <w:r>
        <w:rPr>
          <w:rFonts w:hint="eastAsia" w:ascii="仿宋" w:hAnsi="仿宋" w:eastAsia="仿宋"/>
          <w:b/>
          <w:sz w:val="28"/>
          <w:szCs w:val="28"/>
          <w:shd w:val="clear" w:color="auto" w:fill="FFFFFF"/>
        </w:rPr>
        <w:t>二年制</w:t>
      </w:r>
      <w:r>
        <w:rPr>
          <w:rFonts w:hint="eastAsia" w:ascii="仿宋" w:hAnsi="仿宋" w:eastAsia="仿宋"/>
          <w:b w:val="0"/>
          <w:bCs/>
          <w:sz w:val="28"/>
          <w:szCs w:val="28"/>
          <w:shd w:val="clear" w:color="auto" w:fill="FFFFFF"/>
        </w:rPr>
        <w:t>硕士研究生应在</w:t>
      </w:r>
      <w:r>
        <w:rPr>
          <w:rFonts w:hint="eastAsia" w:ascii="仿宋" w:hAnsi="仿宋" w:eastAsia="仿宋"/>
          <w:b/>
          <w:sz w:val="28"/>
          <w:szCs w:val="28"/>
          <w:shd w:val="clear" w:color="auto" w:fill="FFFFFF"/>
        </w:rPr>
        <w:t>入学后第三学期开学一个月内</w:t>
      </w:r>
      <w:r>
        <w:rPr>
          <w:rFonts w:hint="eastAsia" w:ascii="仿宋" w:hAnsi="仿宋" w:eastAsia="仿宋"/>
          <w:b w:val="0"/>
          <w:bCs/>
          <w:sz w:val="28"/>
          <w:szCs w:val="28"/>
          <w:shd w:val="clear" w:color="auto" w:fill="FFFFFF"/>
        </w:rPr>
        <w:t>完成开题论证工作</w:t>
      </w:r>
      <w:r>
        <w:rPr>
          <w:rFonts w:hint="eastAsia" w:ascii="仿宋" w:hAnsi="仿宋" w:eastAsia="仿宋"/>
          <w:sz w:val="28"/>
          <w:szCs w:val="28"/>
          <w:shd w:val="clear" w:color="auto" w:fill="FFFFFF"/>
        </w:rPr>
        <w:t>；选题论证会结束后，学院办公室应于第三学期</w:t>
      </w:r>
      <w:r>
        <w:rPr>
          <w:rFonts w:hint="eastAsia" w:ascii="仿宋" w:hAnsi="仿宋" w:eastAsia="仿宋"/>
          <w:sz w:val="28"/>
          <w:szCs w:val="28"/>
          <w:shd w:val="clear" w:color="auto" w:fill="FFFFFF"/>
          <w:lang w:val="en-US" w:eastAsia="zh-CN"/>
        </w:rPr>
        <w:t>结束前</w:t>
      </w:r>
      <w:r>
        <w:rPr>
          <w:rFonts w:hint="eastAsia" w:ascii="仿宋" w:hAnsi="仿宋" w:eastAsia="仿宋"/>
          <w:sz w:val="28"/>
          <w:szCs w:val="28"/>
          <w:shd w:val="clear" w:color="auto" w:fill="FFFFFF"/>
        </w:rPr>
        <w:t>完成开题报告审查备案</w:t>
      </w:r>
      <w:r>
        <w:rPr>
          <w:rFonts w:ascii="仿宋" w:hAnsi="仿宋" w:eastAsia="仿宋"/>
          <w:sz w:val="28"/>
          <w:szCs w:val="28"/>
          <w:shd w:val="clear" w:color="auto" w:fill="FFFFFF"/>
        </w:rPr>
        <w:t>。</w:t>
      </w:r>
      <w:r>
        <w:rPr>
          <w:rFonts w:hint="eastAsia" w:ascii="仿宋" w:hAnsi="仿宋" w:eastAsia="仿宋"/>
          <w:b/>
          <w:sz w:val="28"/>
          <w:szCs w:val="28"/>
          <w:shd w:val="clear" w:color="auto" w:fill="FFFFFF"/>
        </w:rPr>
        <w:t>学位论文工作时间从论文开题报告论证到提交评阅应不少于</w:t>
      </w:r>
      <w:r>
        <w:rPr>
          <w:rFonts w:hint="eastAsia" w:ascii="仿宋" w:hAnsi="仿宋" w:eastAsia="仿宋"/>
          <w:b/>
          <w:sz w:val="28"/>
          <w:szCs w:val="28"/>
          <w:shd w:val="clear" w:color="auto" w:fill="FFFFFF"/>
          <w:lang w:val="en-US" w:eastAsia="zh-CN"/>
        </w:rPr>
        <w:t>六</w:t>
      </w:r>
      <w:r>
        <w:rPr>
          <w:rFonts w:hint="eastAsia" w:ascii="仿宋" w:hAnsi="仿宋" w:eastAsia="仿宋"/>
          <w:b/>
          <w:sz w:val="28"/>
          <w:szCs w:val="28"/>
          <w:shd w:val="clear" w:color="auto" w:fill="FFFFFF"/>
        </w:rPr>
        <w:t>个月</w:t>
      </w:r>
      <w:r>
        <w:rPr>
          <w:rFonts w:hint="eastAsia" w:ascii="仿宋" w:hAnsi="仿宋" w:eastAsia="仿宋"/>
          <w:b/>
          <w:sz w:val="28"/>
          <w:szCs w:val="28"/>
          <w:shd w:val="clear" w:color="auto" w:fill="FFFFFF"/>
          <w:lang w:eastAsia="zh-CN"/>
        </w:rPr>
        <w:t>。</w:t>
      </w:r>
    </w:p>
    <w:p w14:paraId="6711E80F">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ascii="仿宋" w:hAnsi="仿宋" w:eastAsia="仿宋"/>
          <w:b/>
          <w:sz w:val="28"/>
          <w:szCs w:val="28"/>
          <w:shd w:val="clear" w:color="auto" w:fill="FFFFFF"/>
        </w:rPr>
        <w:t>3.专业</w:t>
      </w:r>
      <w:r>
        <w:rPr>
          <w:rFonts w:hint="eastAsia" w:ascii="仿宋" w:hAnsi="仿宋" w:eastAsia="仿宋"/>
          <w:b/>
          <w:sz w:val="28"/>
          <w:szCs w:val="28"/>
          <w:shd w:val="clear" w:color="auto" w:fill="FFFFFF"/>
          <w:lang w:val="en-US" w:eastAsia="zh-CN"/>
        </w:rPr>
        <w:t>学位</w:t>
      </w:r>
      <w:r>
        <w:rPr>
          <w:rFonts w:ascii="仿宋" w:hAnsi="仿宋" w:eastAsia="仿宋"/>
          <w:b/>
          <w:sz w:val="28"/>
          <w:szCs w:val="28"/>
          <w:shd w:val="clear" w:color="auto" w:fill="FFFFFF"/>
        </w:rPr>
        <w:t>硕士研究生</w:t>
      </w:r>
    </w:p>
    <w:p w14:paraId="4ADF5078">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1）</w:t>
      </w:r>
      <w:bookmarkStart w:id="5" w:name="_Hlk179364392"/>
      <w:bookmarkStart w:id="6" w:name="_Hlk179364065"/>
      <w:r>
        <w:rPr>
          <w:rFonts w:ascii="仿宋" w:hAnsi="仿宋" w:eastAsia="仿宋"/>
          <w:b/>
          <w:sz w:val="28"/>
          <w:szCs w:val="28"/>
          <w:shd w:val="clear" w:color="auto" w:fill="FFFFFF"/>
        </w:rPr>
        <w:t>三年制</w:t>
      </w:r>
      <w:r>
        <w:rPr>
          <w:rFonts w:ascii="仿宋" w:hAnsi="仿宋" w:eastAsia="仿宋"/>
          <w:sz w:val="28"/>
          <w:szCs w:val="28"/>
          <w:shd w:val="clear" w:color="auto" w:fill="FFFFFF"/>
        </w:rPr>
        <w:t>专业硕士研究生</w:t>
      </w:r>
      <w:r>
        <w:rPr>
          <w:rFonts w:hint="eastAsia" w:ascii="仿宋" w:hAnsi="仿宋" w:eastAsia="仿宋"/>
          <w:sz w:val="28"/>
          <w:szCs w:val="28"/>
          <w:shd w:val="clear" w:color="auto" w:fill="FFFFFF"/>
        </w:rPr>
        <w:t>结合硕士研究生联合培养基地的专业实习和实践计划安排，一般应在</w:t>
      </w:r>
      <w:r>
        <w:rPr>
          <w:rFonts w:hint="eastAsia" w:ascii="仿宋" w:hAnsi="仿宋" w:eastAsia="仿宋"/>
          <w:b/>
          <w:bCs/>
          <w:sz w:val="28"/>
          <w:szCs w:val="28"/>
          <w:shd w:val="clear" w:color="auto" w:fill="FFFFFF"/>
        </w:rPr>
        <w:t>入学后第四学期开学前</w:t>
      </w:r>
      <w:r>
        <w:rPr>
          <w:rFonts w:hint="eastAsia" w:ascii="仿宋" w:hAnsi="仿宋" w:eastAsia="仿宋"/>
          <w:sz w:val="28"/>
          <w:szCs w:val="28"/>
          <w:shd w:val="clear" w:color="auto" w:fill="FFFFFF"/>
        </w:rPr>
        <w:t>完成选题论证工作</w:t>
      </w:r>
      <w:r>
        <w:rPr>
          <w:rFonts w:hint="eastAsia" w:ascii="仿宋" w:hAnsi="仿宋" w:eastAsia="仿宋"/>
          <w:sz w:val="28"/>
          <w:szCs w:val="28"/>
          <w:shd w:val="clear" w:color="auto" w:fill="FFFFFF"/>
          <w:lang w:eastAsia="zh-CN"/>
        </w:rPr>
        <w:t>（</w:t>
      </w:r>
      <w:r>
        <w:rPr>
          <w:rFonts w:hint="eastAsia" w:ascii="仿宋" w:hAnsi="仿宋" w:eastAsia="仿宋"/>
          <w:b/>
          <w:bCs/>
          <w:sz w:val="28"/>
          <w:szCs w:val="28"/>
          <w:shd w:val="clear" w:color="auto" w:fill="FFFFFF"/>
          <w:lang w:val="en-US" w:eastAsia="zh-CN"/>
        </w:rPr>
        <w:t>实践成果可行性论证仅限工程硕士</w:t>
      </w: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rPr>
        <w:t>。学院办公室应于第四学期结束前完成研究生选题报告审查备案</w:t>
      </w:r>
      <w:r>
        <w:rPr>
          <w:rFonts w:ascii="仿宋" w:hAnsi="仿宋" w:eastAsia="仿宋"/>
          <w:sz w:val="28"/>
          <w:szCs w:val="28"/>
          <w:shd w:val="clear" w:color="auto" w:fill="FFFFFF"/>
        </w:rPr>
        <w:t>。</w:t>
      </w:r>
      <w:r>
        <w:rPr>
          <w:rFonts w:hint="eastAsia" w:ascii="仿宋" w:hAnsi="仿宋" w:eastAsia="仿宋"/>
          <w:b/>
          <w:bCs/>
          <w:sz w:val="28"/>
          <w:szCs w:val="28"/>
          <w:shd w:val="clear" w:color="auto" w:fill="FFFFFF"/>
        </w:rPr>
        <w:t>学位论文或实践成果工作时间从选题论证到提交评阅应不少于十个月</w:t>
      </w:r>
      <w:r>
        <w:rPr>
          <w:rFonts w:hint="eastAsia" w:ascii="仿宋" w:hAnsi="仿宋" w:eastAsia="仿宋"/>
          <w:sz w:val="28"/>
          <w:szCs w:val="28"/>
          <w:shd w:val="clear" w:color="auto" w:fill="FFFFFF"/>
        </w:rPr>
        <w:t>。</w:t>
      </w:r>
      <w:bookmarkEnd w:id="5"/>
      <w:bookmarkEnd w:id="6"/>
      <w:r>
        <w:rPr>
          <w:rFonts w:hint="eastAsia" w:ascii="仿宋" w:hAnsi="仿宋" w:eastAsia="仿宋"/>
          <w:sz w:val="28"/>
          <w:szCs w:val="28"/>
          <w:shd w:val="clear" w:color="auto" w:fill="FFFFFF"/>
        </w:rPr>
        <w:t>已完成学位论文开题报告论证（实践成果申请学位可行性论证），但以另一种形式申请学位的，原则上应在提交评阅前进行相应论证。</w:t>
      </w:r>
    </w:p>
    <w:p w14:paraId="705283FC">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2）</w:t>
      </w:r>
      <w:r>
        <w:rPr>
          <w:rFonts w:ascii="仿宋" w:hAnsi="仿宋" w:eastAsia="仿宋"/>
          <w:b/>
          <w:sz w:val="28"/>
          <w:szCs w:val="28"/>
          <w:shd w:val="clear" w:color="auto" w:fill="FFFFFF"/>
        </w:rPr>
        <w:t>二年制</w:t>
      </w:r>
      <w:r>
        <w:rPr>
          <w:rFonts w:ascii="仿宋" w:hAnsi="仿宋" w:eastAsia="仿宋"/>
          <w:sz w:val="28"/>
          <w:szCs w:val="28"/>
          <w:shd w:val="clear" w:color="auto" w:fill="FFFFFF"/>
        </w:rPr>
        <w:t>专业硕士研究生应在</w:t>
      </w:r>
      <w:r>
        <w:rPr>
          <w:rFonts w:ascii="仿宋" w:hAnsi="仿宋" w:eastAsia="仿宋"/>
          <w:b/>
          <w:sz w:val="28"/>
          <w:szCs w:val="28"/>
          <w:shd w:val="clear" w:color="auto" w:fill="FFFFFF"/>
        </w:rPr>
        <w:t>入学后第三学期中期（十一月底前）</w:t>
      </w:r>
      <w:r>
        <w:rPr>
          <w:rFonts w:ascii="仿宋" w:hAnsi="仿宋" w:eastAsia="仿宋"/>
          <w:sz w:val="28"/>
          <w:szCs w:val="28"/>
          <w:shd w:val="clear" w:color="auto" w:fill="FFFFFF"/>
        </w:rPr>
        <w:t>完成开题论证工作</w:t>
      </w:r>
      <w:r>
        <w:rPr>
          <w:rFonts w:hint="eastAsia" w:ascii="仿宋" w:hAnsi="仿宋" w:eastAsia="仿宋"/>
          <w:sz w:val="28"/>
          <w:szCs w:val="28"/>
          <w:shd w:val="clear" w:color="auto" w:fill="FFFFFF"/>
        </w:rPr>
        <w:t>；</w:t>
      </w:r>
      <w:r>
        <w:rPr>
          <w:rFonts w:ascii="仿宋" w:hAnsi="仿宋" w:eastAsia="仿宋"/>
          <w:sz w:val="28"/>
          <w:szCs w:val="28"/>
          <w:shd w:val="clear" w:color="auto" w:fill="FFFFFF"/>
        </w:rPr>
        <w:t>学院办公室</w:t>
      </w:r>
      <w:r>
        <w:rPr>
          <w:rFonts w:hint="eastAsia" w:ascii="仿宋" w:hAnsi="仿宋" w:eastAsia="仿宋"/>
          <w:sz w:val="28"/>
          <w:szCs w:val="28"/>
          <w:shd w:val="clear" w:color="auto" w:fill="FFFFFF"/>
        </w:rPr>
        <w:t>应于第三学期结束前完成研究生选题报告审查备案</w:t>
      </w:r>
      <w:r>
        <w:rPr>
          <w:rFonts w:ascii="仿宋" w:hAnsi="仿宋" w:eastAsia="仿宋"/>
          <w:sz w:val="28"/>
          <w:szCs w:val="28"/>
          <w:shd w:val="clear" w:color="auto" w:fill="FFFFFF"/>
        </w:rPr>
        <w:t>。</w:t>
      </w:r>
      <w:r>
        <w:rPr>
          <w:rFonts w:hint="eastAsia" w:ascii="仿宋" w:hAnsi="仿宋" w:eastAsia="仿宋"/>
          <w:b/>
          <w:sz w:val="28"/>
          <w:szCs w:val="28"/>
          <w:shd w:val="clear" w:color="auto" w:fill="FFFFFF"/>
        </w:rPr>
        <w:t>学位论文工作时间从选题论证到提交评阅应不少于四个月。</w:t>
      </w:r>
    </w:p>
    <w:p w14:paraId="7EF5DEE5">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（五）</w:t>
      </w:r>
      <w:r>
        <w:rPr>
          <w:rFonts w:ascii="仿宋" w:hAnsi="仿宋" w:eastAsia="仿宋"/>
          <w:b/>
          <w:sz w:val="28"/>
          <w:szCs w:val="28"/>
          <w:shd w:val="clear" w:color="auto" w:fill="FFFFFF"/>
        </w:rPr>
        <w:t>常见问题解答</w:t>
      </w:r>
      <w:r>
        <w:rPr>
          <w:rFonts w:hint="eastAsia" w:ascii="仿宋" w:hAnsi="仿宋" w:eastAsia="仿宋"/>
          <w:b/>
          <w:sz w:val="28"/>
          <w:szCs w:val="28"/>
          <w:shd w:val="clear" w:color="auto" w:fill="FFFFFF"/>
        </w:rPr>
        <w:t>与说明</w:t>
      </w:r>
    </w:p>
    <w:p w14:paraId="558A78C5">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1</w:t>
      </w:r>
      <w:r>
        <w:rPr>
          <w:rFonts w:ascii="仿宋" w:hAnsi="仿宋" w:eastAsia="仿宋"/>
          <w:b/>
          <w:sz w:val="28"/>
          <w:szCs w:val="28"/>
          <w:shd w:val="clear" w:color="auto" w:fill="FFFFFF"/>
        </w:rPr>
        <w:t>.</w:t>
      </w:r>
      <w:r>
        <w:rPr>
          <w:rFonts w:hint="eastAsia" w:ascii="仿宋" w:hAnsi="仿宋" w:eastAsia="仿宋"/>
          <w:b/>
          <w:sz w:val="28"/>
          <w:szCs w:val="28"/>
          <w:shd w:val="clear" w:color="auto" w:fill="FFFFFF"/>
        </w:rPr>
        <w:t>硕士研究生开题申请页面“论证会时间”置灰无法操作</w:t>
      </w:r>
    </w:p>
    <w:p w14:paraId="4C327F52">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为规范开题申请时间，系统设置了申请时间不得晚于论证会时间，研究生需在参加论证会前完成申请。硕士研究生论证会时间由院办维护，不需要本人操作；博士研究生论证会时间由本人维护。</w:t>
      </w:r>
    </w:p>
    <w:p w14:paraId="293024BD">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ascii="仿宋" w:hAnsi="仿宋" w:eastAsia="仿宋"/>
          <w:b/>
          <w:sz w:val="28"/>
          <w:szCs w:val="28"/>
          <w:shd w:val="clear" w:color="auto" w:fill="FFFFFF"/>
        </w:rPr>
        <w:t>2.</w:t>
      </w:r>
      <w:r>
        <w:rPr>
          <w:rFonts w:hint="eastAsia" w:ascii="仿宋" w:hAnsi="仿宋" w:eastAsia="仿宋"/>
          <w:b/>
          <w:sz w:val="28"/>
          <w:szCs w:val="28"/>
          <w:shd w:val="clear" w:color="auto" w:fill="FFFFFF"/>
        </w:rPr>
        <w:t>修改题目</w:t>
      </w:r>
    </w:p>
    <w:p w14:paraId="36FE3EDA">
      <w:pPr>
        <w:widowControl/>
        <w:shd w:val="clear" w:color="auto" w:fill="FFFFFF"/>
        <w:spacing w:line="560" w:lineRule="exact"/>
        <w:ind w:firstLine="573"/>
        <w:textAlignment w:val="top"/>
        <w:rPr>
          <w:rStyle w:val="12"/>
          <w:rFonts w:ascii="仿宋" w:hAnsi="仿宋" w:eastAsia="仿宋"/>
          <w:color w:val="auto"/>
          <w:sz w:val="28"/>
          <w:szCs w:val="28"/>
          <w:shd w:val="clear" w:color="auto" w:fill="FFFFFF"/>
        </w:rPr>
      </w:pPr>
      <w:r>
        <w:rPr>
          <w:rFonts w:hint="eastAsia" w:ascii="仿宋" w:hAnsi="仿宋" w:eastAsia="仿宋"/>
          <w:sz w:val="28"/>
          <w:szCs w:val="28"/>
          <w:shd w:val="clear" w:color="auto" w:fill="FFFFFF"/>
        </w:rPr>
        <w:t>修改题目但不更换选题的，不需要重新组织论证，研究生提交终版开题材料时，页面更新题目，导师审核通过即可，不要申请修改题目。此后需修改题目的，进行题目修改申请，具体操作详见：</w:t>
      </w:r>
      <w:r>
        <w:fldChar w:fldCharType="begin"/>
      </w:r>
      <w:r>
        <w:instrText xml:space="preserve"> HYPERLINK "https://grs.cup.edu.cn/xw04/89884.jhtml" </w:instrText>
      </w:r>
      <w:r>
        <w:fldChar w:fldCharType="separate"/>
      </w:r>
      <w:r>
        <w:rPr>
          <w:rStyle w:val="12"/>
          <w:rFonts w:ascii="仿宋" w:hAnsi="仿宋" w:eastAsia="仿宋"/>
          <w:color w:val="auto"/>
          <w:sz w:val="28"/>
          <w:szCs w:val="28"/>
          <w:shd w:val="clear" w:color="auto" w:fill="FFFFFF"/>
        </w:rPr>
        <w:t>https://grs.cup.edu.cn/xw04/89884.jhtml</w:t>
      </w:r>
      <w:r>
        <w:rPr>
          <w:rStyle w:val="12"/>
          <w:rFonts w:ascii="仿宋" w:hAnsi="仿宋" w:eastAsia="仿宋"/>
          <w:color w:val="auto"/>
          <w:sz w:val="28"/>
          <w:szCs w:val="28"/>
          <w:shd w:val="clear" w:color="auto" w:fill="FFFFFF"/>
        </w:rPr>
        <w:fldChar w:fldCharType="end"/>
      </w:r>
    </w:p>
    <w:p w14:paraId="5BB16D11">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需要更换选题的，须重新组织论证，院办审核结果“暂缓通过”，研究生重新系统申请。</w:t>
      </w:r>
    </w:p>
    <w:p w14:paraId="7F235702">
      <w:pPr>
        <w:widowControl/>
        <w:shd w:val="clear" w:color="auto" w:fill="FFFFFF"/>
        <w:spacing w:line="560" w:lineRule="exact"/>
        <w:ind w:firstLine="573"/>
        <w:textAlignment w:val="top"/>
        <w:rPr>
          <w:rFonts w:hint="eastAsia" w:ascii="仿宋" w:hAnsi="仿宋" w:eastAsia="仿宋"/>
          <w:b/>
          <w:bCs w:val="0"/>
          <w:sz w:val="28"/>
          <w:szCs w:val="28"/>
          <w:shd w:val="clear" w:color="auto" w:fill="FFFFFF"/>
          <w:lang w:val="en-US" w:eastAsia="zh-CN"/>
        </w:rPr>
      </w:pPr>
      <w:r>
        <w:rPr>
          <w:rFonts w:hint="eastAsia" w:ascii="仿宋" w:hAnsi="仿宋" w:eastAsia="仿宋"/>
          <w:b/>
          <w:bCs w:val="0"/>
          <w:sz w:val="28"/>
          <w:szCs w:val="28"/>
          <w:shd w:val="clear" w:color="auto" w:fill="FFFFFF"/>
          <w:lang w:val="en-US" w:eastAsia="zh-CN"/>
        </w:rPr>
        <w:t>3.修改开题申请信息或选题报告</w:t>
      </w:r>
    </w:p>
    <w:p w14:paraId="1E048E6D">
      <w:pPr>
        <w:widowControl/>
        <w:shd w:val="clear" w:color="auto" w:fill="FFFFFF"/>
        <w:spacing w:line="560" w:lineRule="exact"/>
        <w:ind w:firstLine="573"/>
        <w:textAlignment w:val="top"/>
        <w:rPr>
          <w:rFonts w:hint="default" w:ascii="仿宋" w:hAnsi="仿宋" w:eastAsia="仿宋"/>
          <w:b w:val="0"/>
          <w:bCs/>
          <w:sz w:val="28"/>
          <w:szCs w:val="28"/>
          <w:shd w:val="clear" w:color="auto" w:fill="FFFFFF"/>
          <w:lang w:val="en-US" w:eastAsia="zh-CN"/>
        </w:rPr>
      </w:pPr>
      <w:r>
        <w:rPr>
          <w:rFonts w:hint="eastAsia" w:ascii="仿宋" w:hAnsi="仿宋" w:eastAsia="仿宋"/>
          <w:b w:val="0"/>
          <w:bCs/>
          <w:sz w:val="28"/>
          <w:szCs w:val="28"/>
          <w:shd w:val="clear" w:color="auto" w:fill="FFFFFF"/>
          <w:lang w:val="en-US" w:eastAsia="zh-CN"/>
        </w:rPr>
        <w:t>已提交开题申请并完成开题申请审批的，如需修改开题申请信息或选题报告，在文档内修改后上传终版开题材料。</w:t>
      </w:r>
    </w:p>
    <w:p w14:paraId="7B7CFC00">
      <w:pPr>
        <w:widowControl/>
        <w:shd w:val="clear" w:color="auto" w:fill="FFFFFF"/>
        <w:spacing w:line="560" w:lineRule="exact"/>
        <w:ind w:firstLine="573"/>
        <w:textAlignment w:val="top"/>
        <w:rPr>
          <w:rFonts w:ascii="仿宋" w:hAnsi="仿宋" w:eastAsia="仿宋" w:cs="宋体"/>
          <w:b/>
          <w:kern w:val="0"/>
          <w:sz w:val="32"/>
          <w:szCs w:val="32"/>
        </w:rPr>
      </w:pPr>
      <w:r>
        <w:rPr>
          <w:rFonts w:hint="eastAsia" w:ascii="仿宋" w:hAnsi="仿宋" w:eastAsia="仿宋" w:cs="宋体"/>
          <w:b/>
          <w:kern w:val="0"/>
          <w:sz w:val="32"/>
          <w:szCs w:val="32"/>
        </w:rPr>
        <w:t>四、选题论证会</w:t>
      </w:r>
    </w:p>
    <w:p w14:paraId="04DC90A1">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研究生学位论文开题报告论证会或实践成果申请学位可行性论证会由各学院或学科负责组织。参加论证会的专家名单，须经学院主管研究生教学副院长批准。</w:t>
      </w:r>
    </w:p>
    <w:p w14:paraId="2A2E0130">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研究生参加选题论证会前应至少提前3天将学位论文开题报告或实践成果申请学位可行性论证报告发论证会专家审阅。</w:t>
      </w:r>
    </w:p>
    <w:p w14:paraId="1CA51116">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ascii="仿宋" w:hAnsi="仿宋" w:eastAsia="仿宋"/>
          <w:b/>
          <w:sz w:val="28"/>
          <w:szCs w:val="28"/>
          <w:shd w:val="clear" w:color="auto" w:fill="FFFFFF"/>
        </w:rPr>
        <w:t>（一）博士研究生</w:t>
      </w:r>
    </w:p>
    <w:p w14:paraId="5A03E85C">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选题论证会应至少聘请五名相关专业领域的博士研究生指导教师或具有正高级专业技术职务的专家组成论证专家组，设组长一人，主持论证会。其中博士研究生导师不少于三名（含博士研究生本人导师）。若选题为交叉学科，可适当增加相关学科的专家参加。</w:t>
      </w:r>
      <w:r>
        <w:rPr>
          <w:rFonts w:ascii="仿宋" w:hAnsi="仿宋" w:eastAsia="仿宋"/>
          <w:sz w:val="28"/>
          <w:szCs w:val="28"/>
          <w:shd w:val="clear" w:color="auto" w:fill="FFFFFF"/>
        </w:rPr>
        <w:t>其中</w:t>
      </w:r>
      <w:r>
        <w:rPr>
          <w:rFonts w:hint="eastAsia" w:ascii="仿宋" w:hAnsi="仿宋" w:eastAsia="仿宋"/>
          <w:sz w:val="28"/>
          <w:szCs w:val="28"/>
          <w:shd w:val="clear" w:color="auto" w:fill="FFFFFF"/>
          <w:lang w:eastAsia="zh-CN"/>
        </w:rPr>
        <w:t>，</w:t>
      </w:r>
      <w:r>
        <w:rPr>
          <w:rFonts w:ascii="仿宋" w:hAnsi="仿宋" w:eastAsia="仿宋"/>
          <w:sz w:val="28"/>
          <w:szCs w:val="28"/>
          <w:shd w:val="clear" w:color="auto" w:fill="FFFFFF"/>
        </w:rPr>
        <w:t>工程博士</w:t>
      </w:r>
      <w:r>
        <w:rPr>
          <w:rFonts w:hint="eastAsia" w:ascii="仿宋" w:hAnsi="仿宋" w:eastAsia="仿宋"/>
          <w:sz w:val="28"/>
          <w:szCs w:val="28"/>
          <w:shd w:val="clear" w:color="auto" w:fill="FFFFFF"/>
          <w:lang w:val="en-US" w:eastAsia="zh-CN"/>
        </w:rPr>
        <w:t>选题</w:t>
      </w:r>
      <w:r>
        <w:rPr>
          <w:rFonts w:ascii="仿宋" w:hAnsi="仿宋" w:eastAsia="仿宋"/>
          <w:sz w:val="28"/>
          <w:szCs w:val="28"/>
          <w:shd w:val="clear" w:color="auto" w:fill="FFFFFF"/>
        </w:rPr>
        <w:t>论证会</w:t>
      </w:r>
      <w:r>
        <w:rPr>
          <w:rFonts w:hint="eastAsia" w:ascii="仿宋" w:hAnsi="仿宋" w:eastAsia="仿宋"/>
          <w:sz w:val="28"/>
          <w:szCs w:val="28"/>
          <w:shd w:val="clear" w:color="auto" w:fill="FFFFFF"/>
        </w:rPr>
        <w:t>至少有一名来自校外行业企业的专家</w:t>
      </w:r>
      <w:r>
        <w:rPr>
          <w:rFonts w:ascii="仿宋" w:hAnsi="仿宋" w:eastAsia="仿宋"/>
          <w:sz w:val="28"/>
          <w:szCs w:val="28"/>
          <w:shd w:val="clear" w:color="auto" w:fill="FFFFFF"/>
        </w:rPr>
        <w:t>。若选题为交叉学科，可适当增加相关学科的专家参加。</w:t>
      </w:r>
    </w:p>
    <w:p w14:paraId="62F5F453">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（二）硕士研究生</w:t>
      </w:r>
    </w:p>
    <w:p w14:paraId="2D782618">
      <w:pPr>
        <w:widowControl/>
        <w:shd w:val="clear" w:color="auto" w:fill="FFFFFF"/>
        <w:spacing w:line="560" w:lineRule="exact"/>
        <w:ind w:firstLine="573"/>
        <w:textAlignment w:val="top"/>
        <w:rPr>
          <w:rFonts w:hint="eastAsia" w:ascii="仿宋" w:hAnsi="仿宋" w:eastAsia="仿宋"/>
          <w:sz w:val="28"/>
          <w:szCs w:val="28"/>
          <w:shd w:val="clear" w:color="auto" w:fill="FFFFFF"/>
        </w:rPr>
      </w:pPr>
      <w:r>
        <w:rPr>
          <w:rFonts w:ascii="仿宋" w:hAnsi="仿宋" w:eastAsia="仿宋"/>
          <w:b/>
          <w:sz w:val="28"/>
          <w:szCs w:val="28"/>
          <w:shd w:val="clear" w:color="auto" w:fill="FFFFFF"/>
        </w:rPr>
        <w:t>1.学术</w:t>
      </w:r>
      <w:r>
        <w:rPr>
          <w:rFonts w:hint="eastAsia" w:ascii="仿宋" w:hAnsi="仿宋" w:eastAsia="仿宋"/>
          <w:b/>
          <w:sz w:val="28"/>
          <w:szCs w:val="28"/>
          <w:shd w:val="clear" w:color="auto" w:fill="FFFFFF"/>
          <w:lang w:val="en-US" w:eastAsia="zh-CN"/>
        </w:rPr>
        <w:t>学位</w:t>
      </w:r>
      <w:r>
        <w:rPr>
          <w:rFonts w:ascii="仿宋" w:hAnsi="仿宋" w:eastAsia="仿宋"/>
          <w:b/>
          <w:sz w:val="28"/>
          <w:szCs w:val="28"/>
          <w:shd w:val="clear" w:color="auto" w:fill="FFFFFF"/>
        </w:rPr>
        <w:t>硕士研究生</w:t>
      </w:r>
      <w:r>
        <w:rPr>
          <w:rFonts w:hint="eastAsia" w:ascii="仿宋" w:hAnsi="仿宋" w:eastAsia="仿宋"/>
          <w:sz w:val="28"/>
          <w:szCs w:val="28"/>
          <w:shd w:val="clear" w:color="auto" w:fill="FFFFFF"/>
        </w:rPr>
        <w:t>开题报告论证会应至少聘请五名相关学科专业的研究生指导教师或具有高级专业技术职务的专家组成论证专家组，设组长一人，主持论证会。其中研究生导师不少于三名（含硕士研究生本人导师），若选题为交叉学科，可适当增加相关学科的专家参加。</w:t>
      </w:r>
    </w:p>
    <w:p w14:paraId="0CDFC841">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ascii="仿宋" w:hAnsi="仿宋" w:eastAsia="仿宋"/>
          <w:b/>
          <w:sz w:val="28"/>
          <w:szCs w:val="28"/>
          <w:shd w:val="clear" w:color="auto" w:fill="FFFFFF"/>
        </w:rPr>
        <w:t>2.专业</w:t>
      </w:r>
      <w:r>
        <w:rPr>
          <w:rFonts w:hint="eastAsia" w:ascii="仿宋" w:hAnsi="仿宋" w:eastAsia="仿宋"/>
          <w:b/>
          <w:sz w:val="28"/>
          <w:szCs w:val="28"/>
          <w:shd w:val="clear" w:color="auto" w:fill="FFFFFF"/>
          <w:lang w:val="en-US" w:eastAsia="zh-CN"/>
        </w:rPr>
        <w:t>学位</w:t>
      </w:r>
      <w:r>
        <w:rPr>
          <w:rFonts w:ascii="仿宋" w:hAnsi="仿宋" w:eastAsia="仿宋"/>
          <w:b/>
          <w:sz w:val="28"/>
          <w:szCs w:val="28"/>
          <w:shd w:val="clear" w:color="auto" w:fill="FFFFFF"/>
        </w:rPr>
        <w:t>硕士研究生</w:t>
      </w:r>
    </w:p>
    <w:p w14:paraId="00121473">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1）</w:t>
      </w:r>
      <w:r>
        <w:rPr>
          <w:rFonts w:hint="eastAsia" w:ascii="仿宋" w:hAnsi="仿宋" w:eastAsia="仿宋"/>
          <w:sz w:val="28"/>
          <w:szCs w:val="28"/>
          <w:shd w:val="clear" w:color="auto" w:fill="FFFFFF"/>
          <w:lang w:val="en-US" w:eastAsia="zh-CN"/>
        </w:rPr>
        <w:t>选题</w:t>
      </w:r>
      <w:r>
        <w:rPr>
          <w:rFonts w:ascii="仿宋" w:hAnsi="仿宋" w:eastAsia="仿宋"/>
          <w:sz w:val="28"/>
          <w:szCs w:val="28"/>
          <w:shd w:val="clear" w:color="auto" w:fill="FFFFFF"/>
        </w:rPr>
        <w:t>论证会一般在研究生联合培养基地进行（非全日制专业型硕士研究生根据实际情况组织），由各院与研究生联合培养基地协商后组织实施并安排相关专业或领域的校内导师参加。</w:t>
      </w:r>
    </w:p>
    <w:p w14:paraId="0E119386">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w:t>
      </w:r>
      <w:r>
        <w:rPr>
          <w:rFonts w:ascii="仿宋" w:hAnsi="仿宋" w:eastAsia="仿宋"/>
          <w:sz w:val="28"/>
          <w:szCs w:val="28"/>
          <w:shd w:val="clear" w:color="auto" w:fill="FFFFFF"/>
        </w:rPr>
        <w:t>2）</w:t>
      </w:r>
      <w:r>
        <w:rPr>
          <w:rFonts w:hint="eastAsia" w:ascii="仿宋" w:hAnsi="仿宋" w:eastAsia="仿宋"/>
          <w:sz w:val="28"/>
          <w:szCs w:val="28"/>
          <w:shd w:val="clear" w:color="auto" w:fill="FFFFFF"/>
        </w:rPr>
        <w:t>选题论证会应至少聘请五名相关专业领域的研究生指导教师或具有高级专业技术职务的专家组成论证专家组，设组长一人，主持论证会。其中研究生导师不少于三名（含研究生本人导师），至少有一名来自校外行业企业的专家。若选题为交叉学科，可适当增加相关学科的专家参加。</w:t>
      </w:r>
    </w:p>
    <w:p w14:paraId="36AB95B7">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（三）论证会应公开举行。论证会程序一般如下：</w:t>
      </w:r>
    </w:p>
    <w:p w14:paraId="6F9B521D">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1.主持人介绍论证专家，宣布论证会程序。</w:t>
      </w:r>
    </w:p>
    <w:p w14:paraId="34AA0B10">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2.博士研究生陈述报告主要内容(30-40分钟)</w:t>
      </w:r>
      <w:r>
        <w:rPr>
          <w:rFonts w:hint="eastAsia" w:ascii="仿宋" w:hAnsi="仿宋" w:eastAsia="仿宋"/>
          <w:sz w:val="28"/>
          <w:szCs w:val="28"/>
          <w:shd w:val="clear" w:color="auto" w:fill="FFFFFF"/>
        </w:rPr>
        <w:t>；硕士研究生陈述报告主要内容</w:t>
      </w:r>
      <w:r>
        <w:rPr>
          <w:rFonts w:ascii="仿宋" w:hAnsi="仿宋" w:eastAsia="仿宋"/>
          <w:sz w:val="28"/>
          <w:szCs w:val="28"/>
          <w:shd w:val="clear" w:color="auto" w:fill="FFFFFF"/>
        </w:rPr>
        <w:t>(15-20分钟)。</w:t>
      </w:r>
    </w:p>
    <w:p w14:paraId="7A772745">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3.论证专家向研究生提问，研究生回答问题。</w:t>
      </w:r>
    </w:p>
    <w:p w14:paraId="482A86B0">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4.论证专家和研究生讨论</w:t>
      </w:r>
      <w:r>
        <w:rPr>
          <w:rFonts w:hint="eastAsia" w:ascii="仿宋" w:hAnsi="仿宋" w:eastAsia="仿宋"/>
          <w:sz w:val="28"/>
          <w:szCs w:val="28"/>
          <w:shd w:val="clear" w:color="auto" w:fill="FFFFFF"/>
          <w:lang w:val="en-US" w:eastAsia="zh-CN"/>
        </w:rPr>
        <w:t>选题报告</w:t>
      </w:r>
      <w:r>
        <w:rPr>
          <w:rFonts w:ascii="仿宋" w:hAnsi="仿宋" w:eastAsia="仿宋"/>
          <w:sz w:val="28"/>
          <w:szCs w:val="28"/>
          <w:shd w:val="clear" w:color="auto" w:fill="FFFFFF"/>
        </w:rPr>
        <w:t>。</w:t>
      </w:r>
    </w:p>
    <w:p w14:paraId="227DFB43">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5.研究生与列席人员暂时回避，论证专家讨论报告，并在</w:t>
      </w:r>
      <w:r>
        <w:rPr>
          <w:rFonts w:hint="eastAsia" w:ascii="仿宋" w:hAnsi="仿宋" w:eastAsia="仿宋"/>
          <w:sz w:val="28"/>
          <w:szCs w:val="28"/>
          <w:shd w:val="clear" w:color="auto" w:fill="FFFFFF"/>
        </w:rPr>
        <w:t>论证会专家评议书</w:t>
      </w:r>
      <w:r>
        <w:rPr>
          <w:rFonts w:ascii="仿宋" w:hAnsi="仿宋" w:eastAsia="仿宋"/>
          <w:sz w:val="28"/>
          <w:szCs w:val="28"/>
          <w:shd w:val="clear" w:color="auto" w:fill="FFFFFF"/>
        </w:rPr>
        <w:t>上签署意见。</w:t>
      </w:r>
    </w:p>
    <w:p w14:paraId="561CED57">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6.研究生与列席人员复会，论证专家组组长</w:t>
      </w:r>
      <w:r>
        <w:rPr>
          <w:rFonts w:hint="eastAsia" w:ascii="仿宋" w:hAnsi="仿宋" w:eastAsia="仿宋"/>
          <w:sz w:val="28"/>
          <w:szCs w:val="28"/>
          <w:shd w:val="clear" w:color="auto" w:fill="FFFFFF"/>
        </w:rPr>
        <w:t>当场</w:t>
      </w:r>
      <w:r>
        <w:rPr>
          <w:rFonts w:ascii="仿宋" w:hAnsi="仿宋" w:eastAsia="仿宋"/>
          <w:sz w:val="28"/>
          <w:szCs w:val="28"/>
          <w:shd w:val="clear" w:color="auto" w:fill="FFFFFF"/>
        </w:rPr>
        <w:t>向参加会议的全体人员宣读专家组对</w:t>
      </w:r>
      <w:r>
        <w:rPr>
          <w:rFonts w:hint="eastAsia" w:ascii="仿宋" w:hAnsi="仿宋" w:eastAsia="仿宋"/>
          <w:sz w:val="28"/>
          <w:szCs w:val="28"/>
          <w:shd w:val="clear" w:color="auto" w:fill="FFFFFF"/>
        </w:rPr>
        <w:t>论证会</w:t>
      </w:r>
      <w:r>
        <w:rPr>
          <w:rFonts w:ascii="仿宋" w:hAnsi="仿宋" w:eastAsia="仿宋"/>
          <w:sz w:val="28"/>
          <w:szCs w:val="28"/>
          <w:shd w:val="clear" w:color="auto" w:fill="FFFFFF"/>
        </w:rPr>
        <w:t>的评价意见。</w:t>
      </w:r>
    </w:p>
    <w:p w14:paraId="2EC9FEB2">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在</w:t>
      </w:r>
      <w:r>
        <w:rPr>
          <w:rFonts w:hint="eastAsia" w:ascii="仿宋" w:hAnsi="仿宋" w:eastAsia="仿宋"/>
          <w:sz w:val="28"/>
          <w:szCs w:val="28"/>
          <w:shd w:val="clear" w:color="auto" w:fill="FFFFFF"/>
          <w:lang w:val="en-US" w:eastAsia="zh-CN"/>
        </w:rPr>
        <w:t>选题</w:t>
      </w:r>
      <w:r>
        <w:rPr>
          <w:rFonts w:hint="eastAsia" w:ascii="仿宋" w:hAnsi="仿宋" w:eastAsia="仿宋"/>
          <w:sz w:val="28"/>
          <w:szCs w:val="28"/>
          <w:shd w:val="clear" w:color="auto" w:fill="FFFFFF"/>
        </w:rPr>
        <w:t>论证会上，导师对研究生的报告可作必要的解释和说明，但不能代替研究生回答专家提出的问题。</w:t>
      </w:r>
    </w:p>
    <w:p w14:paraId="163CAF36">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（四）选题论证结论及其使用</w:t>
      </w:r>
    </w:p>
    <w:p w14:paraId="7E376E5F">
      <w:pPr>
        <w:widowControl/>
        <w:numPr>
          <w:ilvl w:val="0"/>
          <w:numId w:val="7"/>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专家在论证会专家评议书中评价打分；在“同意开题”和“不同意开题”中选择一项形成专家论证结论。评价打分小于60分为不合格，选题论证结论为“不同意开题”。</w:t>
      </w:r>
    </w:p>
    <w:p w14:paraId="300BE2C5">
      <w:pPr>
        <w:widowControl/>
        <w:numPr>
          <w:ilvl w:val="0"/>
          <w:numId w:val="7"/>
        </w:numPr>
        <w:shd w:val="clear" w:color="auto" w:fill="FFFFFF"/>
        <w:spacing w:line="560" w:lineRule="exact"/>
        <w:ind w:left="0" w:leftChars="0" w:firstLine="560" w:firstLineChars="200"/>
        <w:textAlignment w:val="top"/>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得分为专家组打分的平均值（四舍五入，保留小数点后1位）；专家中如有三分之二以上的专家“同意开题”，且得分不小于60分，则通过；否则为不通过，须修改后重新论证。</w:t>
      </w:r>
    </w:p>
    <w:p w14:paraId="4D8B5721">
      <w:pPr>
        <w:widowControl/>
        <w:numPr>
          <w:ilvl w:val="0"/>
          <w:numId w:val="7"/>
        </w:numPr>
        <w:shd w:val="clear" w:color="auto" w:fill="FFFFFF"/>
        <w:spacing w:line="560" w:lineRule="exact"/>
        <w:ind w:left="0" w:leftChars="0" w:firstLine="560" w:firstLineChars="200"/>
        <w:textAlignment w:val="top"/>
        <w:rPr>
          <w:rFonts w:ascii="仿宋" w:hAnsi="仿宋" w:eastAsia="仿宋"/>
          <w:color w:val="auto"/>
          <w:sz w:val="28"/>
          <w:szCs w:val="28"/>
          <w:shd w:val="clear" w:color="auto" w:fill="FFFFFF"/>
        </w:rPr>
      </w:pPr>
      <w:r>
        <w:rPr>
          <w:rFonts w:hint="eastAsia" w:ascii="仿宋" w:hAnsi="仿宋" w:eastAsia="仿宋"/>
          <w:color w:val="auto"/>
          <w:sz w:val="28"/>
          <w:szCs w:val="28"/>
          <w:shd w:val="clear" w:color="auto" w:fill="FFFFFF"/>
        </w:rPr>
        <w:t>根据《中国石油大学（北京）研究生综合素质测评实施意见（修订）》（中石大京学〔</w:t>
      </w:r>
      <w:r>
        <w:rPr>
          <w:rFonts w:ascii="仿宋" w:hAnsi="仿宋" w:eastAsia="仿宋"/>
          <w:color w:val="auto"/>
          <w:sz w:val="28"/>
          <w:szCs w:val="28"/>
          <w:shd w:val="clear" w:color="auto" w:fill="FFFFFF"/>
        </w:rPr>
        <w:t>2024〕57号</w:t>
      </w:r>
      <w:r>
        <w:rPr>
          <w:rFonts w:hint="eastAsia" w:ascii="仿宋" w:hAnsi="仿宋" w:eastAsia="仿宋"/>
          <w:color w:val="auto"/>
          <w:sz w:val="28"/>
          <w:szCs w:val="28"/>
          <w:shd w:val="clear" w:color="auto" w:fill="FFFFFF"/>
        </w:rPr>
        <w:t>）文件要求，研究生开题成绩是研究生综合素质测评成绩的重要依据之一，各学院应高度重视、精心组织、强化管理，保证评价公平公正，细化落实研究生、导师、专家、学院（研究院）各方主体责任。学院应合理设置各类研究生开题环节得分的优秀率及其在研究生综合测评成绩的占比，</w:t>
      </w:r>
      <w:r>
        <w:rPr>
          <w:rFonts w:hint="eastAsia" w:ascii="仿宋" w:hAnsi="仿宋" w:eastAsia="仿宋"/>
          <w:b/>
          <w:color w:val="auto"/>
          <w:sz w:val="28"/>
          <w:szCs w:val="28"/>
          <w:shd w:val="clear" w:color="auto" w:fill="FFFFFF"/>
        </w:rPr>
        <w:t>建议</w:t>
      </w:r>
      <w:r>
        <w:rPr>
          <w:rFonts w:hint="eastAsia" w:ascii="仿宋" w:hAnsi="仿宋" w:eastAsia="仿宋"/>
          <w:b/>
          <w:color w:val="auto"/>
          <w:sz w:val="28"/>
          <w:szCs w:val="28"/>
          <w:shd w:val="clear" w:color="auto" w:fill="FFFFFF"/>
          <w:lang w:val="en-US" w:eastAsia="zh-CN"/>
        </w:rPr>
        <w:t>研究生选题</w:t>
      </w:r>
      <w:r>
        <w:rPr>
          <w:rFonts w:hint="eastAsia" w:ascii="仿宋" w:hAnsi="仿宋" w:eastAsia="仿宋"/>
          <w:b/>
          <w:color w:val="auto"/>
          <w:sz w:val="28"/>
          <w:szCs w:val="28"/>
          <w:shd w:val="clear" w:color="auto" w:fill="FFFFFF"/>
        </w:rPr>
        <w:t>论证会每位专家将优秀率控制在3</w:t>
      </w:r>
      <w:r>
        <w:rPr>
          <w:rFonts w:ascii="仿宋" w:hAnsi="仿宋" w:eastAsia="仿宋"/>
          <w:b/>
          <w:color w:val="auto"/>
          <w:sz w:val="28"/>
          <w:szCs w:val="28"/>
          <w:shd w:val="clear" w:color="auto" w:fill="FFFFFF"/>
        </w:rPr>
        <w:t>0%</w:t>
      </w:r>
      <w:r>
        <w:rPr>
          <w:rFonts w:hint="eastAsia" w:ascii="仿宋" w:hAnsi="仿宋" w:eastAsia="仿宋"/>
          <w:b/>
          <w:color w:val="auto"/>
          <w:sz w:val="28"/>
          <w:szCs w:val="28"/>
          <w:shd w:val="clear" w:color="auto" w:fill="FFFFFF"/>
        </w:rPr>
        <w:t>。</w:t>
      </w:r>
    </w:p>
    <w:p w14:paraId="073639BE">
      <w:pPr>
        <w:widowControl/>
        <w:shd w:val="clear" w:color="auto" w:fill="FFFFFF"/>
        <w:spacing w:line="560" w:lineRule="exact"/>
        <w:ind w:firstLine="573"/>
        <w:textAlignment w:val="top"/>
        <w:rPr>
          <w:rFonts w:ascii="仿宋" w:hAnsi="仿宋" w:eastAsia="仿宋"/>
          <w:sz w:val="28"/>
          <w:szCs w:val="28"/>
          <w:shd w:val="clear" w:color="auto" w:fill="FFFFFF"/>
        </w:rPr>
      </w:pPr>
      <w:r>
        <w:rPr>
          <w:rFonts w:ascii="仿宋" w:hAnsi="仿宋" w:eastAsia="仿宋"/>
          <w:sz w:val="28"/>
          <w:szCs w:val="28"/>
          <w:shd w:val="clear" w:color="auto" w:fill="FFFFFF"/>
        </w:rPr>
        <w:t>4.</w:t>
      </w:r>
      <w:r>
        <w:rPr>
          <w:rFonts w:hint="eastAsia" w:ascii="仿宋" w:hAnsi="仿宋" w:eastAsia="仿宋"/>
          <w:sz w:val="28"/>
          <w:szCs w:val="28"/>
          <w:shd w:val="clear" w:color="auto" w:fill="FFFFFF"/>
        </w:rPr>
        <w:t>选题论证通过后若要更换选题的，须重新组织选题论证会，时间以重新论证的时间为准。如更换选题，但未重新组织论证，学位论文或实践成果不能参加评阅。</w:t>
      </w:r>
    </w:p>
    <w:p w14:paraId="030AE877">
      <w:pPr>
        <w:widowControl/>
        <w:shd w:val="clear" w:color="auto" w:fill="FFFFFF"/>
        <w:spacing w:line="560" w:lineRule="exact"/>
        <w:ind w:firstLine="573"/>
        <w:textAlignment w:val="top"/>
        <w:rPr>
          <w:rFonts w:ascii="仿宋" w:hAnsi="仿宋" w:eastAsia="仿宋"/>
          <w:b/>
          <w:sz w:val="28"/>
          <w:szCs w:val="28"/>
          <w:shd w:val="clear" w:color="auto" w:fill="FFFFFF"/>
        </w:rPr>
      </w:pPr>
      <w:r>
        <w:rPr>
          <w:rFonts w:hint="eastAsia" w:ascii="仿宋" w:hAnsi="仿宋" w:eastAsia="仿宋"/>
          <w:b/>
          <w:sz w:val="28"/>
          <w:szCs w:val="28"/>
          <w:shd w:val="clear" w:color="auto" w:fill="FFFFFF"/>
        </w:rPr>
        <w:t>（五）研究生开题材料存档及成绩录入</w:t>
      </w:r>
    </w:p>
    <w:p w14:paraId="5484BFB2">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研究生通过研究生教育管理系统提交终版开题材料，导师审核、学院审查通过后（可选择归档标记），学院院办录入开题成绩及结果（可批量导入）。开题结果未通过的，无法进行学位论文或实践成果评阅，严重影响学业进程！</w:t>
      </w:r>
    </w:p>
    <w:p w14:paraId="7FD82382">
      <w:pPr>
        <w:widowControl/>
        <w:shd w:val="clear" w:color="auto" w:fill="FFFFFF"/>
        <w:spacing w:line="560" w:lineRule="exact"/>
        <w:ind w:firstLine="573"/>
        <w:textAlignment w:val="top"/>
        <w:rPr>
          <w:rFonts w:ascii="仿宋" w:hAnsi="仿宋" w:eastAsia="仿宋" w:cs="宋体"/>
          <w:b/>
          <w:kern w:val="0"/>
          <w:sz w:val="32"/>
          <w:szCs w:val="32"/>
        </w:rPr>
      </w:pPr>
      <w:r>
        <w:rPr>
          <w:rFonts w:hint="eastAsia" w:ascii="仿宋" w:hAnsi="仿宋" w:eastAsia="仿宋" w:cs="宋体"/>
          <w:b/>
          <w:kern w:val="0"/>
          <w:sz w:val="32"/>
          <w:szCs w:val="32"/>
        </w:rPr>
        <w:t>五、学术规范专题教育</w:t>
      </w:r>
    </w:p>
    <w:p w14:paraId="21D71E20">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（一）开题前，导师要与研究生进行一次科学道德和学风教育专项谈话，对研究生坚守科学精神和学术道德提出严肃、明确的要求。</w:t>
      </w:r>
    </w:p>
    <w:p w14:paraId="70FD429D">
      <w:pPr>
        <w:widowControl/>
        <w:shd w:val="clear" w:color="auto" w:fill="FFFFFF"/>
        <w:spacing w:line="560" w:lineRule="exact"/>
        <w:ind w:firstLine="573"/>
        <w:textAlignment w:val="top"/>
        <w:rPr>
          <w:rFonts w:ascii="仿宋" w:hAnsi="仿宋" w:eastAsia="仿宋"/>
          <w:sz w:val="28"/>
          <w:szCs w:val="28"/>
          <w:shd w:val="clear" w:color="auto" w:fill="FFFFFF"/>
        </w:rPr>
      </w:pPr>
      <w:r>
        <w:rPr>
          <w:rFonts w:hint="eastAsia" w:ascii="仿宋" w:hAnsi="仿宋" w:eastAsia="仿宋"/>
          <w:sz w:val="28"/>
          <w:szCs w:val="28"/>
          <w:shd w:val="clear" w:color="auto" w:fill="FFFFFF"/>
        </w:rPr>
        <w:t>（二）在</w:t>
      </w:r>
      <w:r>
        <w:rPr>
          <w:rFonts w:hint="eastAsia" w:ascii="仿宋" w:hAnsi="仿宋" w:eastAsia="仿宋"/>
          <w:sz w:val="28"/>
          <w:szCs w:val="28"/>
          <w:shd w:val="clear" w:color="auto" w:fill="FFFFFF"/>
          <w:lang w:val="en-US" w:eastAsia="zh-CN"/>
        </w:rPr>
        <w:t>学位论文或实践成果</w:t>
      </w:r>
      <w:r>
        <w:rPr>
          <w:rFonts w:hint="eastAsia" w:ascii="仿宋" w:hAnsi="仿宋" w:eastAsia="仿宋"/>
          <w:sz w:val="28"/>
          <w:szCs w:val="28"/>
          <w:shd w:val="clear" w:color="auto" w:fill="FFFFFF"/>
        </w:rPr>
        <w:t>研究阶段，导师要对研究生进行学术规范专题教育，组织开展“研究生学术规范”等学习教育活动。</w:t>
      </w:r>
    </w:p>
    <w:p w14:paraId="76932972">
      <w:pPr>
        <w:widowControl/>
        <w:shd w:val="clear" w:color="auto" w:fill="FFFFFF"/>
        <w:spacing w:line="560" w:lineRule="exact"/>
        <w:ind w:firstLine="573"/>
        <w:textAlignment w:val="top"/>
        <w:rPr>
          <w:rStyle w:val="12"/>
          <w:rFonts w:ascii="仿宋" w:hAnsi="仿宋" w:eastAsia="仿宋"/>
          <w:color w:val="auto"/>
          <w:sz w:val="28"/>
          <w:szCs w:val="28"/>
          <w:u w:val="none"/>
          <w:shd w:val="clear" w:color="auto" w:fill="FFFFFF"/>
        </w:rPr>
      </w:pPr>
      <w:r>
        <w:rPr>
          <w:rFonts w:hint="eastAsia" w:ascii="仿宋" w:hAnsi="仿宋" w:eastAsia="仿宋"/>
          <w:sz w:val="28"/>
          <w:szCs w:val="28"/>
          <w:shd w:val="clear" w:color="auto" w:fill="FFFFFF"/>
        </w:rPr>
        <w:t>（三）相关学习材料请见中国石油大学（北京）学风建设专题网站</w:t>
      </w:r>
      <w:r>
        <w:rPr>
          <w:u w:val="single"/>
        </w:rPr>
        <w:fldChar w:fldCharType="begin"/>
      </w:r>
      <w:r>
        <w:rPr>
          <w:u w:val="single"/>
        </w:rPr>
        <w:instrText xml:space="preserve"> HYPERLINK "http://www.cup.edu.cn/xuefeng/gzzd/schoolwj/84296.htm" </w:instrText>
      </w:r>
      <w:r>
        <w:rPr>
          <w:u w:val="single"/>
        </w:rPr>
        <w:fldChar w:fldCharType="separate"/>
      </w:r>
      <w:r>
        <w:rPr>
          <w:rStyle w:val="12"/>
          <w:rFonts w:ascii="仿宋" w:hAnsi="仿宋" w:eastAsia="仿宋"/>
          <w:color w:val="auto"/>
          <w:sz w:val="28"/>
          <w:szCs w:val="28"/>
          <w:u w:val="single"/>
          <w:shd w:val="clear" w:color="auto" w:fill="FFFFFF"/>
        </w:rPr>
        <w:t>http://www.cup.edu.cn/xuefeng/gzzd/schoolwj/84296.htm</w:t>
      </w:r>
      <w:r>
        <w:rPr>
          <w:rStyle w:val="12"/>
          <w:rFonts w:ascii="仿宋" w:hAnsi="仿宋" w:eastAsia="仿宋"/>
          <w:color w:val="auto"/>
          <w:sz w:val="28"/>
          <w:szCs w:val="28"/>
          <w:u w:val="single"/>
          <w:shd w:val="clear" w:color="auto" w:fill="FFFFFF"/>
        </w:rPr>
        <w:fldChar w:fldCharType="end"/>
      </w:r>
    </w:p>
    <w:p w14:paraId="013495D8">
      <w:pPr>
        <w:widowControl/>
        <w:shd w:val="clear" w:color="auto" w:fill="FFFFFF"/>
        <w:spacing w:line="560" w:lineRule="exact"/>
        <w:ind w:firstLine="573"/>
        <w:textAlignment w:val="top"/>
        <w:rPr>
          <w:rStyle w:val="12"/>
          <w:rFonts w:ascii="仿宋" w:hAnsi="仿宋" w:eastAsia="仿宋"/>
          <w:color w:val="auto"/>
          <w:sz w:val="28"/>
          <w:szCs w:val="28"/>
          <w:u w:val="none"/>
          <w:shd w:val="clear" w:color="auto" w:fill="FFFFFF"/>
        </w:rPr>
      </w:pPr>
    </w:p>
    <w:p w14:paraId="179B3002">
      <w:pPr>
        <w:widowControl/>
        <w:shd w:val="clear" w:color="auto" w:fill="FFFFFF"/>
        <w:spacing w:line="560" w:lineRule="exact"/>
        <w:ind w:firstLine="573"/>
        <w:textAlignment w:val="top"/>
        <w:rPr>
          <w:rStyle w:val="12"/>
          <w:rFonts w:ascii="仿宋" w:hAnsi="仿宋" w:eastAsia="仿宋"/>
          <w:color w:val="auto"/>
          <w:sz w:val="28"/>
          <w:szCs w:val="28"/>
          <w:shd w:val="clear" w:color="auto" w:fill="FFFFFF"/>
        </w:rPr>
      </w:pPr>
    </w:p>
    <w:p w14:paraId="1B598DBD">
      <w:pPr>
        <w:widowControl/>
        <w:shd w:val="clear" w:color="auto" w:fill="FFFFFF"/>
        <w:spacing w:after="156" w:afterLines="50" w:line="560" w:lineRule="exact"/>
        <w:ind w:firstLine="560"/>
        <w:jc w:val="right"/>
        <w:textAlignment w:val="top"/>
        <w:rPr>
          <w:rFonts w:ascii="仿宋" w:hAnsi="仿宋" w:eastAsia="仿宋" w:cs="宋体"/>
          <w:kern w:val="0"/>
          <w:sz w:val="28"/>
          <w:szCs w:val="28"/>
        </w:rPr>
      </w:pPr>
    </w:p>
    <w:p w14:paraId="5A4E677D">
      <w:pPr>
        <w:widowControl/>
        <w:shd w:val="clear" w:color="auto" w:fill="FFFFFF"/>
        <w:spacing w:after="156" w:afterLines="50" w:line="560" w:lineRule="exact"/>
        <w:ind w:firstLine="560"/>
        <w:jc w:val="right"/>
        <w:textAlignment w:val="top"/>
        <w:rPr>
          <w:rFonts w:ascii="仿宋" w:hAnsi="仿宋" w:eastAsia="仿宋" w:cs="宋体"/>
          <w:kern w:val="0"/>
          <w:sz w:val="28"/>
          <w:szCs w:val="28"/>
        </w:rPr>
      </w:pPr>
    </w:p>
    <w:p w14:paraId="3DC9CB3B">
      <w:pPr>
        <w:widowControl/>
        <w:shd w:val="clear" w:color="auto" w:fill="FFFFFF"/>
        <w:spacing w:after="156" w:afterLines="50" w:line="560" w:lineRule="exact"/>
        <w:ind w:firstLine="560"/>
        <w:jc w:val="right"/>
        <w:textAlignment w:val="top"/>
        <w:rPr>
          <w:rFonts w:ascii="仿宋" w:hAnsi="仿宋" w:eastAsia="仿宋" w:cs="宋体"/>
          <w:kern w:val="0"/>
          <w:sz w:val="28"/>
          <w:szCs w:val="28"/>
        </w:rPr>
      </w:pPr>
      <w:r>
        <w:rPr>
          <w:rFonts w:hint="eastAsia" w:ascii="仿宋" w:hAnsi="仿宋" w:eastAsia="仿宋" w:cs="宋体"/>
          <w:kern w:val="0"/>
          <w:sz w:val="28"/>
          <w:szCs w:val="28"/>
        </w:rPr>
        <w:t>研究生院学位办公室</w:t>
      </w:r>
    </w:p>
    <w:p w14:paraId="3FCCB410">
      <w:pPr>
        <w:widowControl/>
        <w:shd w:val="clear" w:color="auto" w:fill="FFFFFF"/>
        <w:spacing w:after="156" w:afterLines="50" w:line="560" w:lineRule="exact"/>
        <w:ind w:firstLine="560"/>
        <w:jc w:val="right"/>
        <w:textAlignment w:val="top"/>
        <w:rPr>
          <w:rFonts w:ascii="仿宋" w:hAnsi="仿宋" w:eastAsia="仿宋" w:cs="宋体"/>
          <w:kern w:val="0"/>
          <w:sz w:val="28"/>
          <w:szCs w:val="28"/>
        </w:rPr>
      </w:pPr>
      <w:r>
        <w:rPr>
          <w:rFonts w:hint="eastAsia" w:ascii="仿宋" w:hAnsi="仿宋" w:eastAsia="仿宋" w:cs="宋体"/>
          <w:kern w:val="0"/>
          <w:sz w:val="28"/>
          <w:szCs w:val="28"/>
        </w:rPr>
        <w:t>2</w:t>
      </w:r>
      <w:r>
        <w:rPr>
          <w:rFonts w:ascii="仿宋" w:hAnsi="仿宋" w:eastAsia="仿宋" w:cs="宋体"/>
          <w:kern w:val="0"/>
          <w:sz w:val="28"/>
          <w:szCs w:val="28"/>
        </w:rPr>
        <w:t>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w:t>
      </w:r>
      <w:r>
        <w:rPr>
          <w:rFonts w:ascii="仿宋" w:hAnsi="仿宋" w:eastAsia="仿宋" w:cs="宋体"/>
          <w:kern w:val="0"/>
          <w:sz w:val="28"/>
          <w:szCs w:val="28"/>
        </w:rPr>
        <w:t>10</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28</w:t>
      </w:r>
      <w:r>
        <w:rPr>
          <w:rFonts w:hint="eastAsia" w:ascii="仿宋" w:hAnsi="仿宋" w:eastAsia="仿宋" w:cs="宋体"/>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A8C6E6"/>
    <w:multiLevelType w:val="singleLevel"/>
    <w:tmpl w:val="A6A8C6E6"/>
    <w:lvl w:ilvl="0" w:tentative="0">
      <w:start w:val="1"/>
      <w:numFmt w:val="decimal"/>
      <w:suff w:val="nothing"/>
      <w:lvlText w:val="%1．"/>
      <w:lvlJc w:val="left"/>
      <w:pPr>
        <w:ind w:left="0" w:firstLine="400"/>
      </w:pPr>
      <w:rPr>
        <w:rFonts w:hint="default"/>
      </w:rPr>
    </w:lvl>
  </w:abstractNum>
  <w:abstractNum w:abstractNumId="1">
    <w:nsid w:val="1D5F2363"/>
    <w:multiLevelType w:val="singleLevel"/>
    <w:tmpl w:val="1D5F2363"/>
    <w:lvl w:ilvl="0" w:tentative="0">
      <w:start w:val="1"/>
      <w:numFmt w:val="decimal"/>
      <w:suff w:val="nothing"/>
      <w:lvlText w:val="%1．"/>
      <w:lvlJc w:val="left"/>
      <w:pPr>
        <w:ind w:left="0" w:firstLine="400"/>
      </w:pPr>
      <w:rPr>
        <w:rFonts w:hint="default"/>
      </w:rPr>
    </w:lvl>
  </w:abstractNum>
  <w:abstractNum w:abstractNumId="2">
    <w:nsid w:val="39E4CBC8"/>
    <w:multiLevelType w:val="singleLevel"/>
    <w:tmpl w:val="39E4CBC8"/>
    <w:lvl w:ilvl="0" w:tentative="0">
      <w:start w:val="1"/>
      <w:numFmt w:val="decimal"/>
      <w:lvlText w:val="(%1)"/>
      <w:lvlJc w:val="left"/>
      <w:pPr>
        <w:ind w:left="425" w:hanging="425"/>
      </w:pPr>
      <w:rPr>
        <w:rFonts w:hint="default"/>
      </w:rPr>
    </w:lvl>
  </w:abstractNum>
  <w:abstractNum w:abstractNumId="3">
    <w:nsid w:val="4B3216E4"/>
    <w:multiLevelType w:val="singleLevel"/>
    <w:tmpl w:val="4B3216E4"/>
    <w:lvl w:ilvl="0" w:tentative="0">
      <w:start w:val="3"/>
      <w:numFmt w:val="decimal"/>
      <w:suff w:val="nothing"/>
      <w:lvlText w:val="%1、"/>
      <w:lvlJc w:val="left"/>
    </w:lvl>
  </w:abstractNum>
  <w:abstractNum w:abstractNumId="4">
    <w:nsid w:val="4DEF1B8A"/>
    <w:multiLevelType w:val="multilevel"/>
    <w:tmpl w:val="4DEF1B8A"/>
    <w:lvl w:ilvl="0" w:tentative="0">
      <w:start w:val="1"/>
      <w:numFmt w:val="decimal"/>
      <w:lvlText w:val="（%1）"/>
      <w:lvlJc w:val="left"/>
      <w:pPr>
        <w:ind w:left="1293" w:hanging="720"/>
      </w:pPr>
      <w:rPr>
        <w:rFonts w:hint="default"/>
      </w:rPr>
    </w:lvl>
    <w:lvl w:ilvl="1" w:tentative="0">
      <w:start w:val="1"/>
      <w:numFmt w:val="lowerLetter"/>
      <w:lvlText w:val="%2)"/>
      <w:lvlJc w:val="left"/>
      <w:pPr>
        <w:ind w:left="1413" w:hanging="420"/>
      </w:pPr>
    </w:lvl>
    <w:lvl w:ilvl="2" w:tentative="0">
      <w:start w:val="1"/>
      <w:numFmt w:val="lowerRoman"/>
      <w:lvlText w:val="%3."/>
      <w:lvlJc w:val="right"/>
      <w:pPr>
        <w:ind w:left="1833" w:hanging="420"/>
      </w:pPr>
    </w:lvl>
    <w:lvl w:ilvl="3" w:tentative="0">
      <w:start w:val="1"/>
      <w:numFmt w:val="decimal"/>
      <w:lvlText w:val="%4."/>
      <w:lvlJc w:val="left"/>
      <w:pPr>
        <w:ind w:left="2253" w:hanging="420"/>
      </w:pPr>
    </w:lvl>
    <w:lvl w:ilvl="4" w:tentative="0">
      <w:start w:val="1"/>
      <w:numFmt w:val="lowerLetter"/>
      <w:lvlText w:val="%5)"/>
      <w:lvlJc w:val="left"/>
      <w:pPr>
        <w:ind w:left="2673" w:hanging="420"/>
      </w:pPr>
    </w:lvl>
    <w:lvl w:ilvl="5" w:tentative="0">
      <w:start w:val="1"/>
      <w:numFmt w:val="lowerRoman"/>
      <w:lvlText w:val="%6."/>
      <w:lvlJc w:val="right"/>
      <w:pPr>
        <w:ind w:left="3093" w:hanging="420"/>
      </w:pPr>
    </w:lvl>
    <w:lvl w:ilvl="6" w:tentative="0">
      <w:start w:val="1"/>
      <w:numFmt w:val="decimal"/>
      <w:lvlText w:val="%7."/>
      <w:lvlJc w:val="left"/>
      <w:pPr>
        <w:ind w:left="3513" w:hanging="420"/>
      </w:pPr>
    </w:lvl>
    <w:lvl w:ilvl="7" w:tentative="0">
      <w:start w:val="1"/>
      <w:numFmt w:val="lowerLetter"/>
      <w:lvlText w:val="%8)"/>
      <w:lvlJc w:val="left"/>
      <w:pPr>
        <w:ind w:left="3933" w:hanging="420"/>
      </w:pPr>
    </w:lvl>
    <w:lvl w:ilvl="8" w:tentative="0">
      <w:start w:val="1"/>
      <w:numFmt w:val="lowerRoman"/>
      <w:lvlText w:val="%9."/>
      <w:lvlJc w:val="right"/>
      <w:pPr>
        <w:ind w:left="4353" w:hanging="420"/>
      </w:pPr>
    </w:lvl>
  </w:abstractNum>
  <w:abstractNum w:abstractNumId="5">
    <w:nsid w:val="64B56704"/>
    <w:multiLevelType w:val="singleLevel"/>
    <w:tmpl w:val="64B56704"/>
    <w:lvl w:ilvl="0" w:tentative="0">
      <w:start w:val="1"/>
      <w:numFmt w:val="decimal"/>
      <w:suff w:val="nothing"/>
      <w:lvlText w:val="%1．"/>
      <w:lvlJc w:val="left"/>
      <w:pPr>
        <w:ind w:left="0" w:firstLine="400"/>
      </w:pPr>
      <w:rPr>
        <w:rFonts w:hint="default"/>
      </w:rPr>
    </w:lvl>
  </w:abstractNum>
  <w:abstractNum w:abstractNumId="6">
    <w:nsid w:val="73696172"/>
    <w:multiLevelType w:val="singleLevel"/>
    <w:tmpl w:val="73696172"/>
    <w:lvl w:ilvl="0" w:tentative="0">
      <w:start w:val="1"/>
      <w:numFmt w:val="chineseCounting"/>
      <w:suff w:val="nothing"/>
      <w:lvlText w:val="（%1）"/>
      <w:lvlJc w:val="left"/>
      <w:rPr>
        <w:rFonts w:hint="eastAsia"/>
      </w:rPr>
    </w:lvl>
  </w:abstractNum>
  <w:num w:numId="1">
    <w:abstractNumId w:val="6"/>
  </w:num>
  <w:num w:numId="2">
    <w:abstractNumId w:val="0"/>
  </w:num>
  <w:num w:numId="3">
    <w:abstractNumId w:val="2"/>
  </w:num>
  <w:num w:numId="4">
    <w:abstractNumId w:val="1"/>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NTc3NDEwNjQ3NmFhZmJhNzFkZWY4OWEyM2ZiNjcifQ=="/>
  </w:docVars>
  <w:rsids>
    <w:rsidRoot w:val="0061350D"/>
    <w:rsid w:val="000100B9"/>
    <w:rsid w:val="00015C49"/>
    <w:rsid w:val="00023C90"/>
    <w:rsid w:val="0002607D"/>
    <w:rsid w:val="00026B24"/>
    <w:rsid w:val="000404CA"/>
    <w:rsid w:val="00042056"/>
    <w:rsid w:val="000473E5"/>
    <w:rsid w:val="00050A6A"/>
    <w:rsid w:val="00060CFC"/>
    <w:rsid w:val="00070CBC"/>
    <w:rsid w:val="00074B44"/>
    <w:rsid w:val="00075818"/>
    <w:rsid w:val="000879A4"/>
    <w:rsid w:val="00096D43"/>
    <w:rsid w:val="00097243"/>
    <w:rsid w:val="000A14D0"/>
    <w:rsid w:val="000A286B"/>
    <w:rsid w:val="000A5084"/>
    <w:rsid w:val="000B260D"/>
    <w:rsid w:val="000B6E08"/>
    <w:rsid w:val="000C1012"/>
    <w:rsid w:val="000C1CA7"/>
    <w:rsid w:val="000D2449"/>
    <w:rsid w:val="000E0B8C"/>
    <w:rsid w:val="00121012"/>
    <w:rsid w:val="00121318"/>
    <w:rsid w:val="00123F7D"/>
    <w:rsid w:val="001332A0"/>
    <w:rsid w:val="00144DDF"/>
    <w:rsid w:val="00145CF5"/>
    <w:rsid w:val="00154332"/>
    <w:rsid w:val="00160B6E"/>
    <w:rsid w:val="00172609"/>
    <w:rsid w:val="00180566"/>
    <w:rsid w:val="00184A10"/>
    <w:rsid w:val="001B58DC"/>
    <w:rsid w:val="001B6057"/>
    <w:rsid w:val="001D0AA7"/>
    <w:rsid w:val="001D7594"/>
    <w:rsid w:val="001E6A04"/>
    <w:rsid w:val="001F3859"/>
    <w:rsid w:val="001F43D4"/>
    <w:rsid w:val="001F5EC6"/>
    <w:rsid w:val="00202B08"/>
    <w:rsid w:val="00207CF4"/>
    <w:rsid w:val="00235917"/>
    <w:rsid w:val="00246CC7"/>
    <w:rsid w:val="00260071"/>
    <w:rsid w:val="0028021A"/>
    <w:rsid w:val="00280719"/>
    <w:rsid w:val="002861AE"/>
    <w:rsid w:val="0029021A"/>
    <w:rsid w:val="00296F60"/>
    <w:rsid w:val="002A48CB"/>
    <w:rsid w:val="002A4A9D"/>
    <w:rsid w:val="002A6179"/>
    <w:rsid w:val="002B748E"/>
    <w:rsid w:val="002C0A88"/>
    <w:rsid w:val="002C0D75"/>
    <w:rsid w:val="002C1F19"/>
    <w:rsid w:val="002C28EF"/>
    <w:rsid w:val="002C6D4E"/>
    <w:rsid w:val="002D0CD7"/>
    <w:rsid w:val="002E51C7"/>
    <w:rsid w:val="002F317D"/>
    <w:rsid w:val="00306F6D"/>
    <w:rsid w:val="00307028"/>
    <w:rsid w:val="00317DEE"/>
    <w:rsid w:val="00322410"/>
    <w:rsid w:val="00330CC8"/>
    <w:rsid w:val="00345B71"/>
    <w:rsid w:val="00353EC8"/>
    <w:rsid w:val="0035592D"/>
    <w:rsid w:val="00356927"/>
    <w:rsid w:val="00362AE5"/>
    <w:rsid w:val="003714E9"/>
    <w:rsid w:val="00373E4F"/>
    <w:rsid w:val="00383A88"/>
    <w:rsid w:val="00383BF4"/>
    <w:rsid w:val="00385F5C"/>
    <w:rsid w:val="003900A8"/>
    <w:rsid w:val="00392DF8"/>
    <w:rsid w:val="003A0579"/>
    <w:rsid w:val="003A0794"/>
    <w:rsid w:val="003A4F7D"/>
    <w:rsid w:val="003A6E22"/>
    <w:rsid w:val="003A7932"/>
    <w:rsid w:val="003A7CB4"/>
    <w:rsid w:val="003B6DF1"/>
    <w:rsid w:val="003C5A7E"/>
    <w:rsid w:val="003D13E5"/>
    <w:rsid w:val="003D1F4E"/>
    <w:rsid w:val="003D6577"/>
    <w:rsid w:val="003E13C6"/>
    <w:rsid w:val="003E2453"/>
    <w:rsid w:val="003E4765"/>
    <w:rsid w:val="003E5B8B"/>
    <w:rsid w:val="003F1835"/>
    <w:rsid w:val="003F2FDE"/>
    <w:rsid w:val="004001ED"/>
    <w:rsid w:val="00400995"/>
    <w:rsid w:val="00402BBA"/>
    <w:rsid w:val="00404775"/>
    <w:rsid w:val="00426681"/>
    <w:rsid w:val="00426768"/>
    <w:rsid w:val="004303AE"/>
    <w:rsid w:val="00433768"/>
    <w:rsid w:val="0044651D"/>
    <w:rsid w:val="004529E8"/>
    <w:rsid w:val="004534F0"/>
    <w:rsid w:val="004603D5"/>
    <w:rsid w:val="0046185A"/>
    <w:rsid w:val="0046530D"/>
    <w:rsid w:val="00467FD7"/>
    <w:rsid w:val="004716CF"/>
    <w:rsid w:val="00474B46"/>
    <w:rsid w:val="00481EBE"/>
    <w:rsid w:val="00483186"/>
    <w:rsid w:val="00490716"/>
    <w:rsid w:val="00493AE1"/>
    <w:rsid w:val="004A3196"/>
    <w:rsid w:val="004B49BF"/>
    <w:rsid w:val="004C0342"/>
    <w:rsid w:val="004C05C1"/>
    <w:rsid w:val="004C20B0"/>
    <w:rsid w:val="004C6365"/>
    <w:rsid w:val="004D0C2E"/>
    <w:rsid w:val="004D191E"/>
    <w:rsid w:val="004D44C9"/>
    <w:rsid w:val="004E0EA1"/>
    <w:rsid w:val="004E246D"/>
    <w:rsid w:val="004F6D45"/>
    <w:rsid w:val="00501EBC"/>
    <w:rsid w:val="00507DE0"/>
    <w:rsid w:val="0052005E"/>
    <w:rsid w:val="0052077A"/>
    <w:rsid w:val="00525766"/>
    <w:rsid w:val="00527C9D"/>
    <w:rsid w:val="00531B5A"/>
    <w:rsid w:val="00536F3B"/>
    <w:rsid w:val="00552932"/>
    <w:rsid w:val="00553886"/>
    <w:rsid w:val="0055439F"/>
    <w:rsid w:val="00554DAA"/>
    <w:rsid w:val="00557396"/>
    <w:rsid w:val="00563BCE"/>
    <w:rsid w:val="00565206"/>
    <w:rsid w:val="0059400C"/>
    <w:rsid w:val="0059752D"/>
    <w:rsid w:val="00597D2F"/>
    <w:rsid w:val="005A6C89"/>
    <w:rsid w:val="005B40A8"/>
    <w:rsid w:val="005B5AC6"/>
    <w:rsid w:val="005C6F39"/>
    <w:rsid w:val="005C7564"/>
    <w:rsid w:val="005D44F3"/>
    <w:rsid w:val="005D5E73"/>
    <w:rsid w:val="00601907"/>
    <w:rsid w:val="00601F79"/>
    <w:rsid w:val="00602C0F"/>
    <w:rsid w:val="0060346D"/>
    <w:rsid w:val="00604F24"/>
    <w:rsid w:val="0061350D"/>
    <w:rsid w:val="00617776"/>
    <w:rsid w:val="00623ADB"/>
    <w:rsid w:val="006315D5"/>
    <w:rsid w:val="006327E6"/>
    <w:rsid w:val="00637E5E"/>
    <w:rsid w:val="006668B4"/>
    <w:rsid w:val="00675165"/>
    <w:rsid w:val="006804FA"/>
    <w:rsid w:val="0068432C"/>
    <w:rsid w:val="00685CA5"/>
    <w:rsid w:val="0069115C"/>
    <w:rsid w:val="00694E8B"/>
    <w:rsid w:val="006A74E8"/>
    <w:rsid w:val="006D0654"/>
    <w:rsid w:val="006D44A5"/>
    <w:rsid w:val="006D67F6"/>
    <w:rsid w:val="006E11AD"/>
    <w:rsid w:val="006E787B"/>
    <w:rsid w:val="006E7AC1"/>
    <w:rsid w:val="006F086E"/>
    <w:rsid w:val="006F5396"/>
    <w:rsid w:val="006F53B2"/>
    <w:rsid w:val="00710830"/>
    <w:rsid w:val="007171CC"/>
    <w:rsid w:val="00720447"/>
    <w:rsid w:val="0072090F"/>
    <w:rsid w:val="00726C65"/>
    <w:rsid w:val="00744C95"/>
    <w:rsid w:val="0076682B"/>
    <w:rsid w:val="00770929"/>
    <w:rsid w:val="00775616"/>
    <w:rsid w:val="00775919"/>
    <w:rsid w:val="00781E7D"/>
    <w:rsid w:val="007944D1"/>
    <w:rsid w:val="007A1298"/>
    <w:rsid w:val="007B2380"/>
    <w:rsid w:val="007B406B"/>
    <w:rsid w:val="007D3C0C"/>
    <w:rsid w:val="007D7F5A"/>
    <w:rsid w:val="0081785F"/>
    <w:rsid w:val="0082070D"/>
    <w:rsid w:val="00825128"/>
    <w:rsid w:val="00841780"/>
    <w:rsid w:val="008460A4"/>
    <w:rsid w:val="0084643F"/>
    <w:rsid w:val="00862D23"/>
    <w:rsid w:val="00880EB5"/>
    <w:rsid w:val="008818DD"/>
    <w:rsid w:val="008864E3"/>
    <w:rsid w:val="00887C93"/>
    <w:rsid w:val="00887FC7"/>
    <w:rsid w:val="008945E5"/>
    <w:rsid w:val="008A4729"/>
    <w:rsid w:val="008A7FBB"/>
    <w:rsid w:val="008B38CE"/>
    <w:rsid w:val="008B44CB"/>
    <w:rsid w:val="008C5BDE"/>
    <w:rsid w:val="008C7086"/>
    <w:rsid w:val="008C79A8"/>
    <w:rsid w:val="008D5FE1"/>
    <w:rsid w:val="008D7215"/>
    <w:rsid w:val="008E0711"/>
    <w:rsid w:val="008E2615"/>
    <w:rsid w:val="008E6A87"/>
    <w:rsid w:val="008F3554"/>
    <w:rsid w:val="009148FE"/>
    <w:rsid w:val="00917375"/>
    <w:rsid w:val="009303BB"/>
    <w:rsid w:val="009310FC"/>
    <w:rsid w:val="00932509"/>
    <w:rsid w:val="009339D6"/>
    <w:rsid w:val="0093544C"/>
    <w:rsid w:val="00940A20"/>
    <w:rsid w:val="00943AE6"/>
    <w:rsid w:val="00956295"/>
    <w:rsid w:val="00963A80"/>
    <w:rsid w:val="00965B50"/>
    <w:rsid w:val="00994790"/>
    <w:rsid w:val="009A63D3"/>
    <w:rsid w:val="009A7448"/>
    <w:rsid w:val="009B00DB"/>
    <w:rsid w:val="009B3637"/>
    <w:rsid w:val="009B51A5"/>
    <w:rsid w:val="009B5657"/>
    <w:rsid w:val="009C0DD6"/>
    <w:rsid w:val="009C1331"/>
    <w:rsid w:val="009C559B"/>
    <w:rsid w:val="009D2E99"/>
    <w:rsid w:val="009E0555"/>
    <w:rsid w:val="009E493D"/>
    <w:rsid w:val="009E6828"/>
    <w:rsid w:val="009E6981"/>
    <w:rsid w:val="009F728D"/>
    <w:rsid w:val="00A03484"/>
    <w:rsid w:val="00A04CC4"/>
    <w:rsid w:val="00A13E78"/>
    <w:rsid w:val="00A22A06"/>
    <w:rsid w:val="00A315FB"/>
    <w:rsid w:val="00A334DC"/>
    <w:rsid w:val="00A35CDD"/>
    <w:rsid w:val="00A40708"/>
    <w:rsid w:val="00A41119"/>
    <w:rsid w:val="00A70835"/>
    <w:rsid w:val="00A71342"/>
    <w:rsid w:val="00A73445"/>
    <w:rsid w:val="00A743B5"/>
    <w:rsid w:val="00A77E69"/>
    <w:rsid w:val="00A85BFB"/>
    <w:rsid w:val="00A90186"/>
    <w:rsid w:val="00AA51A0"/>
    <w:rsid w:val="00AA6C71"/>
    <w:rsid w:val="00AB548E"/>
    <w:rsid w:val="00AC2B33"/>
    <w:rsid w:val="00AE6337"/>
    <w:rsid w:val="00AF1992"/>
    <w:rsid w:val="00AF2819"/>
    <w:rsid w:val="00AF42F8"/>
    <w:rsid w:val="00AF5B6A"/>
    <w:rsid w:val="00AF6318"/>
    <w:rsid w:val="00B17F8B"/>
    <w:rsid w:val="00B2194A"/>
    <w:rsid w:val="00B3005B"/>
    <w:rsid w:val="00B32CA1"/>
    <w:rsid w:val="00B36C43"/>
    <w:rsid w:val="00B41E86"/>
    <w:rsid w:val="00B42370"/>
    <w:rsid w:val="00B45B85"/>
    <w:rsid w:val="00B47D06"/>
    <w:rsid w:val="00B51123"/>
    <w:rsid w:val="00B637CC"/>
    <w:rsid w:val="00B64BAE"/>
    <w:rsid w:val="00B66BA3"/>
    <w:rsid w:val="00B67055"/>
    <w:rsid w:val="00B67F06"/>
    <w:rsid w:val="00B70CE9"/>
    <w:rsid w:val="00B72FCE"/>
    <w:rsid w:val="00B77B85"/>
    <w:rsid w:val="00B908AB"/>
    <w:rsid w:val="00B95E6C"/>
    <w:rsid w:val="00BA0517"/>
    <w:rsid w:val="00BA34F5"/>
    <w:rsid w:val="00BA6882"/>
    <w:rsid w:val="00BA6B1E"/>
    <w:rsid w:val="00BA7336"/>
    <w:rsid w:val="00BC1B43"/>
    <w:rsid w:val="00BC1CF2"/>
    <w:rsid w:val="00BD2D51"/>
    <w:rsid w:val="00BD51D3"/>
    <w:rsid w:val="00BD6D6A"/>
    <w:rsid w:val="00BE523B"/>
    <w:rsid w:val="00BF0689"/>
    <w:rsid w:val="00BF70A1"/>
    <w:rsid w:val="00C137F3"/>
    <w:rsid w:val="00C24574"/>
    <w:rsid w:val="00C279C9"/>
    <w:rsid w:val="00C31440"/>
    <w:rsid w:val="00C33C8F"/>
    <w:rsid w:val="00C87BE7"/>
    <w:rsid w:val="00C966F4"/>
    <w:rsid w:val="00C9772E"/>
    <w:rsid w:val="00CA19A0"/>
    <w:rsid w:val="00CA4746"/>
    <w:rsid w:val="00CA4B21"/>
    <w:rsid w:val="00CA6E5F"/>
    <w:rsid w:val="00CB0226"/>
    <w:rsid w:val="00CB0AB2"/>
    <w:rsid w:val="00CB5AE9"/>
    <w:rsid w:val="00CC1FEE"/>
    <w:rsid w:val="00CC2720"/>
    <w:rsid w:val="00CD4405"/>
    <w:rsid w:val="00CE49F9"/>
    <w:rsid w:val="00CF0813"/>
    <w:rsid w:val="00CF13D6"/>
    <w:rsid w:val="00CF498B"/>
    <w:rsid w:val="00CF5AC2"/>
    <w:rsid w:val="00D10A42"/>
    <w:rsid w:val="00D2253E"/>
    <w:rsid w:val="00D24839"/>
    <w:rsid w:val="00D3013A"/>
    <w:rsid w:val="00D32C56"/>
    <w:rsid w:val="00D32DC6"/>
    <w:rsid w:val="00D46CE3"/>
    <w:rsid w:val="00D555C2"/>
    <w:rsid w:val="00D557FF"/>
    <w:rsid w:val="00D62286"/>
    <w:rsid w:val="00D67612"/>
    <w:rsid w:val="00D71BE6"/>
    <w:rsid w:val="00D71E4F"/>
    <w:rsid w:val="00D73727"/>
    <w:rsid w:val="00D75684"/>
    <w:rsid w:val="00D8074B"/>
    <w:rsid w:val="00D82F45"/>
    <w:rsid w:val="00D84777"/>
    <w:rsid w:val="00D851A8"/>
    <w:rsid w:val="00DA5417"/>
    <w:rsid w:val="00DA57B1"/>
    <w:rsid w:val="00DC4FC6"/>
    <w:rsid w:val="00DD33CD"/>
    <w:rsid w:val="00DD3D91"/>
    <w:rsid w:val="00DD52A6"/>
    <w:rsid w:val="00DD6779"/>
    <w:rsid w:val="00DE01ED"/>
    <w:rsid w:val="00DE0AE3"/>
    <w:rsid w:val="00DE0E3B"/>
    <w:rsid w:val="00DE68EF"/>
    <w:rsid w:val="00E0012B"/>
    <w:rsid w:val="00E00FD4"/>
    <w:rsid w:val="00E03390"/>
    <w:rsid w:val="00E05940"/>
    <w:rsid w:val="00E05F0E"/>
    <w:rsid w:val="00E06886"/>
    <w:rsid w:val="00E12F0A"/>
    <w:rsid w:val="00E17EFF"/>
    <w:rsid w:val="00E21B57"/>
    <w:rsid w:val="00E24751"/>
    <w:rsid w:val="00E31073"/>
    <w:rsid w:val="00E3389A"/>
    <w:rsid w:val="00E518D8"/>
    <w:rsid w:val="00E55EB6"/>
    <w:rsid w:val="00E6187C"/>
    <w:rsid w:val="00E62DFD"/>
    <w:rsid w:val="00E632F8"/>
    <w:rsid w:val="00E66DC7"/>
    <w:rsid w:val="00E735C0"/>
    <w:rsid w:val="00E75FA5"/>
    <w:rsid w:val="00E943F1"/>
    <w:rsid w:val="00E96EA1"/>
    <w:rsid w:val="00EA1AAC"/>
    <w:rsid w:val="00EA1DDD"/>
    <w:rsid w:val="00EA3902"/>
    <w:rsid w:val="00EA434F"/>
    <w:rsid w:val="00EA5F67"/>
    <w:rsid w:val="00EA6601"/>
    <w:rsid w:val="00EB260A"/>
    <w:rsid w:val="00EC0B38"/>
    <w:rsid w:val="00EC2870"/>
    <w:rsid w:val="00EC67E4"/>
    <w:rsid w:val="00ED1089"/>
    <w:rsid w:val="00EE1589"/>
    <w:rsid w:val="00EE187F"/>
    <w:rsid w:val="00EE4EA8"/>
    <w:rsid w:val="00EF06F9"/>
    <w:rsid w:val="00EF6480"/>
    <w:rsid w:val="00EF6556"/>
    <w:rsid w:val="00F0360B"/>
    <w:rsid w:val="00F0530A"/>
    <w:rsid w:val="00F0622A"/>
    <w:rsid w:val="00F06B75"/>
    <w:rsid w:val="00F06E5C"/>
    <w:rsid w:val="00F07290"/>
    <w:rsid w:val="00F11B65"/>
    <w:rsid w:val="00F12287"/>
    <w:rsid w:val="00F1687E"/>
    <w:rsid w:val="00F17271"/>
    <w:rsid w:val="00F232D6"/>
    <w:rsid w:val="00F35846"/>
    <w:rsid w:val="00F41461"/>
    <w:rsid w:val="00F41AEC"/>
    <w:rsid w:val="00F431A2"/>
    <w:rsid w:val="00F52883"/>
    <w:rsid w:val="00F53FB7"/>
    <w:rsid w:val="00F6046F"/>
    <w:rsid w:val="00F60CC6"/>
    <w:rsid w:val="00F67EFD"/>
    <w:rsid w:val="00F76A6B"/>
    <w:rsid w:val="00F8498F"/>
    <w:rsid w:val="00F85FF7"/>
    <w:rsid w:val="00F911FC"/>
    <w:rsid w:val="00F91927"/>
    <w:rsid w:val="00F950A8"/>
    <w:rsid w:val="00F9688F"/>
    <w:rsid w:val="00FA6870"/>
    <w:rsid w:val="00FB4DB1"/>
    <w:rsid w:val="00FB7A7E"/>
    <w:rsid w:val="00FC4EF2"/>
    <w:rsid w:val="00FC6479"/>
    <w:rsid w:val="00FE0BD9"/>
    <w:rsid w:val="00FE427D"/>
    <w:rsid w:val="00FE4FA5"/>
    <w:rsid w:val="00FE5D97"/>
    <w:rsid w:val="00FE68E2"/>
    <w:rsid w:val="00FF4E2D"/>
    <w:rsid w:val="02736981"/>
    <w:rsid w:val="09613B8C"/>
    <w:rsid w:val="18B1372F"/>
    <w:rsid w:val="44B234C5"/>
    <w:rsid w:val="7C756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Date"/>
    <w:basedOn w:val="1"/>
    <w:next w:val="1"/>
    <w:link w:val="17"/>
    <w:semiHidden/>
    <w:unhideWhenUsed/>
    <w:qFormat/>
    <w:uiPriority w:val="99"/>
    <w:pPr>
      <w:ind w:left="100" w:leftChars="2500"/>
    </w:pPr>
  </w:style>
  <w:style w:type="paragraph" w:styleId="4">
    <w:name w:val="Balloon Text"/>
    <w:basedOn w:val="1"/>
    <w:link w:val="22"/>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1"/>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semiHidden/>
    <w:unhideWhenUsed/>
    <w:qFormat/>
    <w:uiPriority w:val="99"/>
    <w:rPr>
      <w:color w:val="954F72" w:themeColor="followedHyperlink"/>
      <w:u w:val="single"/>
      <w14:textFill>
        <w14:solidFill>
          <w14:schemeClr w14:val="folHlink"/>
        </w14:solidFill>
      </w14:textFill>
    </w:rPr>
  </w:style>
  <w:style w:type="character" w:styleId="12">
    <w:name w:val="Hyperlink"/>
    <w:basedOn w:val="10"/>
    <w:unhideWhenUsed/>
    <w:qFormat/>
    <w:uiPriority w:val="99"/>
    <w:rPr>
      <w:color w:val="0000FF"/>
      <w:u w:val="single"/>
    </w:rPr>
  </w:style>
  <w:style w:type="character" w:styleId="13">
    <w:name w:val="annotation reference"/>
    <w:basedOn w:val="10"/>
    <w:semiHidden/>
    <w:unhideWhenUsed/>
    <w:qFormat/>
    <w:uiPriority w:val="99"/>
    <w:rPr>
      <w:sz w:val="21"/>
      <w:szCs w:val="21"/>
    </w:rPr>
  </w:style>
  <w:style w:type="paragraph" w:styleId="14">
    <w:name w:val="List Paragraph"/>
    <w:basedOn w:val="1"/>
    <w:qFormat/>
    <w:uiPriority w:val="34"/>
    <w:pPr>
      <w:ind w:firstLine="420" w:firstLineChars="200"/>
    </w:pPr>
    <w:rPr>
      <w:rFonts w:ascii="等线" w:hAnsi="等线" w:eastAsia="等线" w:cs="Times New Roman"/>
    </w:rPr>
  </w:style>
  <w:style w:type="character" w:customStyle="1" w:styleId="15">
    <w:name w:val="未处理的提及1"/>
    <w:basedOn w:val="10"/>
    <w:semiHidden/>
    <w:unhideWhenUsed/>
    <w:qFormat/>
    <w:uiPriority w:val="99"/>
    <w:rPr>
      <w:color w:val="605E5C"/>
      <w:shd w:val="clear" w:color="auto" w:fill="E1DFDD"/>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7">
    <w:name w:val="日期 字符"/>
    <w:basedOn w:val="10"/>
    <w:link w:val="3"/>
    <w:semiHidden/>
    <w:qFormat/>
    <w:uiPriority w:val="99"/>
  </w:style>
  <w:style w:type="character" w:customStyle="1" w:styleId="18">
    <w:name w:val="页眉 字符"/>
    <w:basedOn w:val="10"/>
    <w:link w:val="6"/>
    <w:qFormat/>
    <w:uiPriority w:val="99"/>
    <w:rPr>
      <w:sz w:val="18"/>
      <w:szCs w:val="18"/>
    </w:rPr>
  </w:style>
  <w:style w:type="character" w:customStyle="1" w:styleId="19">
    <w:name w:val="页脚 字符"/>
    <w:basedOn w:val="10"/>
    <w:link w:val="5"/>
    <w:qFormat/>
    <w:uiPriority w:val="99"/>
    <w:rPr>
      <w:sz w:val="18"/>
      <w:szCs w:val="18"/>
    </w:rPr>
  </w:style>
  <w:style w:type="character" w:customStyle="1" w:styleId="20">
    <w:name w:val="批注文字 字符"/>
    <w:basedOn w:val="10"/>
    <w:link w:val="2"/>
    <w:semiHidden/>
    <w:qFormat/>
    <w:uiPriority w:val="99"/>
  </w:style>
  <w:style w:type="character" w:customStyle="1" w:styleId="21">
    <w:name w:val="批注主题 字符"/>
    <w:basedOn w:val="20"/>
    <w:link w:val="7"/>
    <w:semiHidden/>
    <w:qFormat/>
    <w:uiPriority w:val="99"/>
    <w:rPr>
      <w:b/>
      <w:bCs/>
    </w:rPr>
  </w:style>
  <w:style w:type="character" w:customStyle="1" w:styleId="22">
    <w:name w:val="批注框文本 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5023</Words>
  <Characters>5182</Characters>
  <Lines>37</Lines>
  <Paragraphs>10</Paragraphs>
  <TotalTime>52</TotalTime>
  <ScaleCrop>false</ScaleCrop>
  <LinksUpToDate>false</LinksUpToDate>
  <CharactersWithSpaces>5182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2024-10-10T09:45:00Z</dcterms:created>
  <dc:creator>尹 美尧</dc:creator>
  <cp:lastModifiedBy>尹美尧</cp:lastModifiedBy>
  <cp:lastPrinted>2024-10-10T03:44:00Z</cp:lastPrinted>
  <dcterms:modified xsi:type="dcterms:W3CDTF">2025-10-28T03:05:27Z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DC2E5B015DEC4F7BA7438B46302D06DF_13</vt:lpwstr>
  </property>
</Properties>
</file>