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A39" w:rsidRDefault="00E73981" w:rsidP="00E73981">
      <w:pPr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E73981">
        <w:rPr>
          <w:rFonts w:ascii="方正小标宋简体" w:eastAsia="方正小标宋简体" w:hAnsi="仿宋" w:hint="eastAsia"/>
          <w:sz w:val="44"/>
          <w:szCs w:val="44"/>
        </w:rPr>
        <w:t>中国</w:t>
      </w:r>
      <w:r w:rsidR="003D2A39">
        <w:rPr>
          <w:rFonts w:ascii="方正小标宋简体" w:eastAsia="方正小标宋简体" w:hAnsi="仿宋" w:hint="eastAsia"/>
          <w:sz w:val="44"/>
          <w:szCs w:val="44"/>
        </w:rPr>
        <w:t>石油</w:t>
      </w:r>
      <w:r w:rsidRPr="00E73981">
        <w:rPr>
          <w:rFonts w:ascii="方正小标宋简体" w:eastAsia="方正小标宋简体" w:hAnsi="仿宋" w:hint="eastAsia"/>
          <w:sz w:val="44"/>
          <w:szCs w:val="44"/>
        </w:rPr>
        <w:t>大学</w:t>
      </w:r>
      <w:r w:rsidR="003D2A39">
        <w:rPr>
          <w:rFonts w:ascii="方正小标宋简体" w:eastAsia="方正小标宋简体" w:hAnsi="仿宋" w:hint="eastAsia"/>
          <w:sz w:val="44"/>
          <w:szCs w:val="44"/>
        </w:rPr>
        <w:t>（北京）</w:t>
      </w:r>
    </w:p>
    <w:p w:rsidR="0018022F" w:rsidRDefault="00E73981" w:rsidP="00E73981">
      <w:pPr>
        <w:jc w:val="center"/>
        <w:rPr>
          <w:rFonts w:ascii="方正小标宋简体" w:eastAsia="方正小标宋简体" w:hAnsi="仿宋"/>
          <w:sz w:val="44"/>
          <w:szCs w:val="44"/>
        </w:rPr>
      </w:pPr>
      <w:r w:rsidRPr="00E73981">
        <w:rPr>
          <w:rFonts w:ascii="方正小标宋简体" w:eastAsia="方正小标宋简体" w:hAnsi="仿宋" w:hint="eastAsia"/>
          <w:sz w:val="44"/>
          <w:szCs w:val="44"/>
        </w:rPr>
        <w:t>国际化高水平交叉学科课程申请</w:t>
      </w:r>
      <w:r w:rsidR="00750008">
        <w:rPr>
          <w:rFonts w:ascii="方正小标宋简体" w:eastAsia="方正小标宋简体" w:hAnsi="仿宋" w:hint="eastAsia"/>
          <w:sz w:val="44"/>
          <w:szCs w:val="44"/>
        </w:rPr>
        <w:t>书</w:t>
      </w:r>
    </w:p>
    <w:tbl>
      <w:tblPr>
        <w:tblW w:w="89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384"/>
        <w:gridCol w:w="872"/>
        <w:gridCol w:w="1419"/>
        <w:gridCol w:w="2110"/>
        <w:gridCol w:w="37"/>
        <w:gridCol w:w="1403"/>
        <w:gridCol w:w="14"/>
        <w:gridCol w:w="1666"/>
      </w:tblGrid>
      <w:tr w:rsidR="00E73981" w:rsidTr="00531E42">
        <w:trPr>
          <w:trHeight w:val="20"/>
          <w:jc w:val="center"/>
        </w:trPr>
        <w:tc>
          <w:tcPr>
            <w:tcW w:w="890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pStyle w:val="a5"/>
              <w:numPr>
                <w:ilvl w:val="0"/>
                <w:numId w:val="1"/>
              </w:numPr>
              <w:adjustRightInd w:val="0"/>
              <w:snapToGrid w:val="0"/>
              <w:spacing w:after="0" w:line="240" w:lineRule="auto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申报单位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信息</w:t>
            </w:r>
          </w:p>
        </w:tc>
      </w:tr>
      <w:tr w:rsidR="00E73981" w:rsidTr="00531E42">
        <w:trPr>
          <w:trHeight w:val="20"/>
          <w:jc w:val="center"/>
        </w:trPr>
        <w:tc>
          <w:tcPr>
            <w:tcW w:w="2256" w:type="dxa"/>
            <w:gridSpan w:val="2"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部门名称</w:t>
            </w:r>
          </w:p>
        </w:tc>
        <w:tc>
          <w:tcPr>
            <w:tcW w:w="6649" w:type="dxa"/>
            <w:gridSpan w:val="6"/>
            <w:vAlign w:val="center"/>
          </w:tcPr>
          <w:p w:rsidR="00E73981" w:rsidRDefault="00E73981" w:rsidP="005475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20"/>
          <w:jc w:val="center"/>
        </w:trPr>
        <w:tc>
          <w:tcPr>
            <w:tcW w:w="2256" w:type="dxa"/>
            <w:gridSpan w:val="2"/>
            <w:vMerge w:val="restart"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课程申请人</w:t>
            </w:r>
          </w:p>
        </w:tc>
        <w:tc>
          <w:tcPr>
            <w:tcW w:w="1419" w:type="dxa"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110" w:type="dxa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54" w:type="dxa"/>
            <w:gridSpan w:val="3"/>
            <w:vAlign w:val="center"/>
          </w:tcPr>
          <w:p w:rsidR="00E73981" w:rsidRDefault="00531E42" w:rsidP="00531E4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职称</w:t>
            </w:r>
          </w:p>
        </w:tc>
        <w:tc>
          <w:tcPr>
            <w:tcW w:w="1666" w:type="dxa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20"/>
          <w:jc w:val="center"/>
        </w:trPr>
        <w:tc>
          <w:tcPr>
            <w:tcW w:w="2256" w:type="dxa"/>
            <w:gridSpan w:val="2"/>
            <w:vMerge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5230" w:type="dxa"/>
            <w:gridSpan w:val="5"/>
            <w:tcBorders>
              <w:bottom w:val="single" w:sz="4" w:space="0" w:color="auto"/>
            </w:tcBorders>
            <w:vAlign w:val="center"/>
          </w:tcPr>
          <w:p w:rsidR="00E73981" w:rsidRDefault="00E73981" w:rsidP="00531E4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20"/>
          <w:jc w:val="center"/>
        </w:trPr>
        <w:tc>
          <w:tcPr>
            <w:tcW w:w="225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tcBorders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5230" w:type="dxa"/>
            <w:gridSpan w:val="5"/>
            <w:tcBorders>
              <w:bottom w:val="single" w:sz="4" w:space="0" w:color="auto"/>
            </w:tcBorders>
            <w:vAlign w:val="center"/>
          </w:tcPr>
          <w:p w:rsidR="00E73981" w:rsidRDefault="00E73981" w:rsidP="00531E4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20"/>
          <w:jc w:val="center"/>
        </w:trPr>
        <w:tc>
          <w:tcPr>
            <w:tcW w:w="2256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E73981" w:rsidRDefault="00E73981" w:rsidP="00E73981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联合上课中方教师</w:t>
            </w:r>
          </w:p>
        </w:tc>
        <w:tc>
          <w:tcPr>
            <w:tcW w:w="1419" w:type="dxa"/>
            <w:tcBorders>
              <w:top w:val="single" w:sz="4" w:space="0" w:color="auto"/>
            </w:tcBorders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姓名</w:t>
            </w:r>
          </w:p>
        </w:tc>
        <w:tc>
          <w:tcPr>
            <w:tcW w:w="2147" w:type="dxa"/>
            <w:gridSpan w:val="2"/>
            <w:tcBorders>
              <w:top w:val="single" w:sz="4" w:space="0" w:color="auto"/>
            </w:tcBorders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</w:tcBorders>
            <w:vAlign w:val="center"/>
          </w:tcPr>
          <w:p w:rsidR="00E73981" w:rsidRDefault="00E9246C" w:rsidP="00531E4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  <w:szCs w:val="24"/>
              </w:rPr>
              <w:t>职称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</w:tcBorders>
            <w:vAlign w:val="center"/>
          </w:tcPr>
          <w:p w:rsidR="00E73981" w:rsidRDefault="00E73981" w:rsidP="00531E4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B027D5" w:rsidTr="00531E42">
        <w:trPr>
          <w:trHeight w:val="20"/>
          <w:jc w:val="center"/>
        </w:trPr>
        <w:tc>
          <w:tcPr>
            <w:tcW w:w="2256" w:type="dxa"/>
            <w:gridSpan w:val="2"/>
            <w:vMerge/>
            <w:vAlign w:val="center"/>
          </w:tcPr>
          <w:p w:rsidR="00B027D5" w:rsidRDefault="00B027D5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B027D5" w:rsidRDefault="00E9246C" w:rsidP="00E9246C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专业</w:t>
            </w:r>
          </w:p>
        </w:tc>
        <w:tc>
          <w:tcPr>
            <w:tcW w:w="2147" w:type="dxa"/>
            <w:gridSpan w:val="2"/>
            <w:vAlign w:val="center"/>
          </w:tcPr>
          <w:p w:rsidR="00B027D5" w:rsidRDefault="00B027D5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03" w:type="dxa"/>
            <w:vAlign w:val="center"/>
          </w:tcPr>
          <w:p w:rsidR="00B027D5" w:rsidRDefault="00B027D5" w:rsidP="00531E4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英语水平</w:t>
            </w:r>
          </w:p>
        </w:tc>
        <w:tc>
          <w:tcPr>
            <w:tcW w:w="1680" w:type="dxa"/>
            <w:gridSpan w:val="2"/>
            <w:vAlign w:val="center"/>
          </w:tcPr>
          <w:p w:rsidR="00B027D5" w:rsidRDefault="00B027D5" w:rsidP="00531E42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20"/>
          <w:jc w:val="center"/>
        </w:trPr>
        <w:tc>
          <w:tcPr>
            <w:tcW w:w="2256" w:type="dxa"/>
            <w:gridSpan w:val="2"/>
            <w:vMerge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电话</w:t>
            </w:r>
          </w:p>
        </w:tc>
        <w:tc>
          <w:tcPr>
            <w:tcW w:w="5230" w:type="dxa"/>
            <w:gridSpan w:val="5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20"/>
          <w:jc w:val="center"/>
        </w:trPr>
        <w:tc>
          <w:tcPr>
            <w:tcW w:w="2256" w:type="dxa"/>
            <w:gridSpan w:val="2"/>
            <w:vMerge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5230" w:type="dxa"/>
            <w:gridSpan w:val="5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E73981" w:rsidTr="00531E42">
        <w:trPr>
          <w:trHeight w:val="20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656F22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二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、</w:t>
            </w:r>
            <w:proofErr w:type="gramStart"/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通识课申报</w:t>
            </w:r>
            <w:proofErr w:type="gramEnd"/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课程（可多选）</w:t>
            </w:r>
          </w:p>
        </w:tc>
      </w:tr>
      <w:tr w:rsidR="00E73981" w:rsidTr="00531E42">
        <w:trPr>
          <w:trHeight w:hRule="exact" w:val="657"/>
          <w:jc w:val="center"/>
        </w:trPr>
        <w:tc>
          <w:tcPr>
            <w:tcW w:w="1384" w:type="dxa"/>
            <w:vMerge w:val="restart"/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经济模型与商业分析</w:t>
            </w:r>
          </w:p>
        </w:tc>
        <w:tc>
          <w:tcPr>
            <w:tcW w:w="7521" w:type="dxa"/>
            <w:gridSpan w:val="7"/>
            <w:tcBorders>
              <w:bottom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人类生活中消费等经济行为的心理学原理-行为经济学导论      ☐</w:t>
            </w:r>
          </w:p>
        </w:tc>
      </w:tr>
      <w:tr w:rsidR="00E73981" w:rsidTr="00531E42">
        <w:trPr>
          <w:trHeight w:hRule="exact" w:val="639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碳中和与巴黎协定中中国的贡献与担当-环境政策与经济        ☐</w:t>
            </w:r>
          </w:p>
        </w:tc>
      </w:tr>
      <w:tr w:rsidR="00E73981" w:rsidTr="00531E42">
        <w:trPr>
          <w:trHeight w:hRule="exact" w:val="664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金融投资基础-资产管理与增值                              ☐</w:t>
            </w:r>
          </w:p>
        </w:tc>
      </w:tr>
      <w:tr w:rsidR="00E73981" w:rsidTr="00531E42">
        <w:trPr>
          <w:trHeight w:hRule="exact" w:val="645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现代数字经济-新型互联网企业的经济学模型                  ☐</w:t>
            </w:r>
          </w:p>
        </w:tc>
      </w:tr>
      <w:tr w:rsidR="00E73981" w:rsidTr="00531E42">
        <w:trPr>
          <w:trHeight w:hRule="exact" w:val="641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创新创业技能实训–商业概念与落地                         ☐</w:t>
            </w:r>
          </w:p>
        </w:tc>
      </w:tr>
      <w:tr w:rsidR="00E73981" w:rsidTr="00531E42">
        <w:trPr>
          <w:trHeight w:hRule="exact" w:val="665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领导力与组织人才管理-塑造领导力的核心准则                ☐</w:t>
            </w:r>
          </w:p>
        </w:tc>
      </w:tr>
      <w:tr w:rsidR="00E73981" w:rsidTr="00531E42">
        <w:trPr>
          <w:trHeight w:hRule="exact" w:val="776"/>
          <w:jc w:val="center"/>
        </w:trPr>
        <w:tc>
          <w:tcPr>
            <w:tcW w:w="1384" w:type="dxa"/>
            <w:vMerge w:val="restart"/>
            <w:tcBorders>
              <w:top w:val="dotted" w:sz="4" w:space="0" w:color="auto"/>
              <w:right w:val="single" w:sz="4" w:space="0" w:color="000000"/>
            </w:tcBorders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科学探索与技术创新</w:t>
            </w:r>
          </w:p>
        </w:tc>
        <w:tc>
          <w:tcPr>
            <w:tcW w:w="7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现代通信入门-无线技术与物联网概论                        ☐</w:t>
            </w:r>
          </w:p>
        </w:tc>
      </w:tr>
      <w:tr w:rsidR="00E73981" w:rsidTr="00531E42">
        <w:trPr>
          <w:trHeight w:hRule="exact" w:val="642"/>
          <w:jc w:val="center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宇宙的诞生–天文学中的地外行星与生命探索                 ☐</w:t>
            </w:r>
          </w:p>
          <w:p w:rsidR="00E73981" w:rsidRPr="00F236D6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</w:tr>
      <w:tr w:rsidR="00E73981" w:rsidTr="00531E42">
        <w:trPr>
          <w:trHeight w:hRule="exact" w:val="776"/>
          <w:jc w:val="center"/>
        </w:trPr>
        <w:tc>
          <w:tcPr>
            <w:tcW w:w="1384" w:type="dxa"/>
            <w:vMerge/>
            <w:tcBorders>
              <w:right w:val="single" w:sz="4" w:space="0" w:color="000000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科学发展史探索-影响世界的突破性科学实验                  ☐</w:t>
            </w:r>
          </w:p>
        </w:tc>
      </w:tr>
      <w:tr w:rsidR="00E73981" w:rsidTr="00531E42">
        <w:trPr>
          <w:trHeight w:hRule="exact" w:val="644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生态与环境-全球气候变化对人类的影响                      ☐</w:t>
            </w:r>
          </w:p>
        </w:tc>
      </w:tr>
      <w:tr w:rsidR="00E73981" w:rsidTr="00531E42">
        <w:trPr>
          <w:trHeight w:hRule="exact" w:val="668"/>
          <w:jc w:val="center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叠加态宇宙–微观物理学与量子力学概论                     ☐</w:t>
            </w:r>
          </w:p>
        </w:tc>
      </w:tr>
      <w:tr w:rsidR="00E73981" w:rsidTr="00531E42">
        <w:trPr>
          <w:trHeight w:hRule="exact" w:val="647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人类文明与国际视野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国家自信与民族认同–中国崛起对世界的影响                 ☐</w:t>
            </w:r>
          </w:p>
        </w:tc>
      </w:tr>
      <w:tr w:rsidR="00E73981" w:rsidTr="00531E42">
        <w:trPr>
          <w:trHeight w:hRule="exact" w:val="657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丝绸之路的起源–中西方文明的碰撞                         ☐</w:t>
            </w:r>
          </w:p>
        </w:tc>
      </w:tr>
      <w:tr w:rsidR="00E73981" w:rsidTr="00531E42">
        <w:trPr>
          <w:trHeight w:hRule="exact" w:val="654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西方文化研究-欧洲文明的现代历程                          ☐</w:t>
            </w:r>
          </w:p>
        </w:tc>
      </w:tr>
      <w:tr w:rsidR="00E73981" w:rsidTr="00531E42">
        <w:trPr>
          <w:trHeight w:hRule="exact" w:val="649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国际法-国际组织与跨国合作的规则与成就                    ☐</w:t>
            </w:r>
          </w:p>
        </w:tc>
      </w:tr>
      <w:tr w:rsidR="00E73981" w:rsidTr="00531E42">
        <w:trPr>
          <w:trHeight w:hRule="exact" w:val="659"/>
          <w:jc w:val="center"/>
        </w:trPr>
        <w:tc>
          <w:tcPr>
            <w:tcW w:w="1384" w:type="dxa"/>
            <w:vMerge/>
            <w:tcBorders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人类进化史-生命演变的起源与发展                          ☐</w:t>
            </w:r>
          </w:p>
        </w:tc>
      </w:tr>
      <w:tr w:rsidR="00E73981" w:rsidTr="00531E42">
        <w:trPr>
          <w:trHeight w:hRule="exact" w:val="655"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数据分析与数理思维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如何通过数据做出决策–数据科学基础                       ☐</w:t>
            </w:r>
          </w:p>
        </w:tc>
      </w:tr>
      <w:tr w:rsidR="00E73981" w:rsidTr="00531E42">
        <w:trPr>
          <w:trHeight w:hRule="exact" w:val="638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机器学习的多领域应用–人工智能基础                       ☐</w:t>
            </w:r>
          </w:p>
        </w:tc>
      </w:tr>
      <w:tr w:rsidR="00E73981" w:rsidTr="00531E42">
        <w:trPr>
          <w:trHeight w:hRule="exact" w:val="507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走进人机对话-自然语言处理基础                            ☐</w:t>
            </w:r>
          </w:p>
        </w:tc>
      </w:tr>
      <w:tr w:rsidR="00E73981" w:rsidTr="00531E42">
        <w:trPr>
          <w:trHeight w:hRule="exact" w:val="657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统计与数据分析实战-商业数据分析                          ☐</w:t>
            </w:r>
          </w:p>
        </w:tc>
      </w:tr>
      <w:tr w:rsidR="00E73981" w:rsidTr="00531E42">
        <w:trPr>
          <w:trHeight w:hRule="exact" w:val="640"/>
          <w:jc w:val="center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审美与艺术诠释</w:t>
            </w: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好莱坞电影揭秘-历史、产业、艺术与文化                    ☐</w:t>
            </w:r>
          </w:p>
        </w:tc>
      </w:tr>
      <w:tr w:rsidR="00E73981" w:rsidTr="00531E42">
        <w:trPr>
          <w:trHeight w:hRule="exact" w:val="650"/>
          <w:jc w:val="center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世界艺术鉴赏-艺术、展览和现代博物馆                      ☐</w:t>
            </w:r>
          </w:p>
        </w:tc>
      </w:tr>
      <w:tr w:rsidR="00E73981" w:rsidTr="00531E42">
        <w:trPr>
          <w:trHeight w:hRule="exact" w:val="659"/>
          <w:jc w:val="center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西方现代音乐鉴赏                                         ☐</w:t>
            </w:r>
          </w:p>
        </w:tc>
      </w:tr>
      <w:tr w:rsidR="00E73981" w:rsidTr="00531E42">
        <w:trPr>
          <w:trHeight w:hRule="exact" w:val="641"/>
          <w:jc w:val="center"/>
        </w:trPr>
        <w:tc>
          <w:tcPr>
            <w:tcW w:w="1384" w:type="dxa"/>
            <w:vMerge w:val="restart"/>
            <w:tcBorders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szCs w:val="24"/>
              </w:rPr>
              <w:t>现代社会与公民素养</w:t>
            </w:r>
          </w:p>
        </w:tc>
        <w:tc>
          <w:tcPr>
            <w:tcW w:w="7521" w:type="dxa"/>
            <w:gridSpan w:val="7"/>
            <w:tcBorders>
              <w:top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心理学专题–抑郁，焦虑等异常心理状态的成因               ☐</w:t>
            </w:r>
          </w:p>
        </w:tc>
      </w:tr>
      <w:tr w:rsidR="00E73981" w:rsidTr="00531E42">
        <w:trPr>
          <w:trHeight w:hRule="exact" w:val="666"/>
          <w:jc w:val="center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网络时代新型媒体与社交平台的传播机制                     ☐</w:t>
            </w:r>
          </w:p>
        </w:tc>
      </w:tr>
      <w:tr w:rsidR="00E73981" w:rsidTr="00531E42">
        <w:trPr>
          <w:trHeight w:hRule="exact" w:val="648"/>
          <w:jc w:val="center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情绪管理-自我认知与情商培养                              ☐</w:t>
            </w:r>
          </w:p>
        </w:tc>
      </w:tr>
      <w:tr w:rsidR="00E73981" w:rsidTr="00531E42">
        <w:trPr>
          <w:trHeight w:hRule="exact" w:val="643"/>
          <w:jc w:val="center"/>
        </w:trPr>
        <w:tc>
          <w:tcPr>
            <w:tcW w:w="1384" w:type="dxa"/>
            <w:vMerge/>
            <w:tcBorders>
              <w:right w:val="single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营养学-膳食结构中营养组分与人体健康                      ☐</w:t>
            </w:r>
          </w:p>
        </w:tc>
      </w:tr>
      <w:tr w:rsidR="00E73981" w:rsidTr="00531E42">
        <w:trPr>
          <w:trHeight w:hRule="exact" w:val="635"/>
          <w:jc w:val="center"/>
        </w:trPr>
        <w:tc>
          <w:tcPr>
            <w:tcW w:w="1384" w:type="dxa"/>
            <w:vMerge w:val="restart"/>
            <w:vAlign w:val="center"/>
          </w:tcPr>
          <w:p w:rsidR="00E73981" w:rsidRDefault="00E73981" w:rsidP="005475E4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语言与沟通能力</w:t>
            </w:r>
          </w:p>
        </w:tc>
        <w:tc>
          <w:tcPr>
            <w:tcW w:w="7521" w:type="dxa"/>
            <w:gridSpan w:val="7"/>
            <w:tcBorders>
              <w:top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谈判中的个人魅力–国际商业沟通与谈判策略                 ☐</w:t>
            </w:r>
          </w:p>
        </w:tc>
      </w:tr>
      <w:tr w:rsidR="00E73981" w:rsidTr="00531E42">
        <w:trPr>
          <w:trHeight w:hRule="exact" w:val="644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演讲中的情绪感染–表达与自信                             ☐</w:t>
            </w:r>
          </w:p>
        </w:tc>
      </w:tr>
      <w:tr w:rsidR="00E73981" w:rsidTr="00531E42">
        <w:trPr>
          <w:trHeight w:hRule="exact" w:val="668"/>
          <w:jc w:val="center"/>
        </w:trPr>
        <w:tc>
          <w:tcPr>
            <w:tcW w:w="1384" w:type="dxa"/>
            <w:vMerge/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21" w:type="dxa"/>
            <w:gridSpan w:val="7"/>
            <w:tcBorders>
              <w:top w:val="dotted" w:sz="4" w:space="0" w:color="auto"/>
            </w:tcBorders>
            <w:vAlign w:val="center"/>
          </w:tcPr>
          <w:p w:rsidR="00E73981" w:rsidRDefault="00E73981" w:rsidP="005475E4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语言学-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古早符号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和现代文字的关联与共生                    ☐</w:t>
            </w:r>
          </w:p>
        </w:tc>
      </w:tr>
      <w:tr w:rsidR="00E73981" w:rsidTr="00531E42">
        <w:trPr>
          <w:trHeight w:val="270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656F22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三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、交叉学科暑期线下研究型（科研）课程</w:t>
            </w:r>
          </w:p>
        </w:tc>
      </w:tr>
      <w:tr w:rsidR="00E73981" w:rsidTr="00531E42">
        <w:trPr>
          <w:trHeight w:val="270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具体课程请参照交叉学科暑期线下研究型（科研）课程列表，填写课程名称：</w:t>
            </w:r>
          </w:p>
        </w:tc>
      </w:tr>
      <w:tr w:rsidR="00E73981" w:rsidTr="00531E42">
        <w:trPr>
          <w:trHeight w:val="1775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b/>
                <w:sz w:val="24"/>
                <w:szCs w:val="24"/>
              </w:rPr>
            </w:pPr>
          </w:p>
        </w:tc>
      </w:tr>
      <w:tr w:rsidR="00E73981" w:rsidTr="00531E42">
        <w:trPr>
          <w:trHeight w:val="270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656F22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四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、前沿交叉学科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eastAsia="zh-Hans"/>
              </w:rPr>
              <w:t>核心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专业课程</w:t>
            </w:r>
          </w:p>
        </w:tc>
      </w:tr>
      <w:tr w:rsidR="00E73981" w:rsidTr="00531E42">
        <w:trPr>
          <w:trHeight w:val="90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具体专业课程请参照在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授专业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课程列表，填写课程名称：</w:t>
            </w:r>
          </w:p>
        </w:tc>
      </w:tr>
      <w:tr w:rsidR="00E73981" w:rsidTr="00531E42">
        <w:trPr>
          <w:trHeight w:val="1160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272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656F22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五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、前沿交叉学科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eastAsia="zh-Hans"/>
              </w:rPr>
              <w:t>在线研究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型课程</w:t>
            </w:r>
          </w:p>
        </w:tc>
      </w:tr>
      <w:tr w:rsidR="00E73981" w:rsidTr="00531E42">
        <w:trPr>
          <w:trHeight w:val="363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具体研讨课程请参照示例研讨课列表或实际授课需求，填写课程名称：</w:t>
            </w:r>
          </w:p>
        </w:tc>
      </w:tr>
      <w:tr w:rsidR="00E73981" w:rsidTr="00531E42">
        <w:trPr>
          <w:trHeight w:val="1096"/>
          <w:jc w:val="center"/>
        </w:trPr>
        <w:tc>
          <w:tcPr>
            <w:tcW w:w="8905" w:type="dxa"/>
            <w:gridSpan w:val="8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192"/>
          <w:jc w:val="center"/>
        </w:trPr>
        <w:tc>
          <w:tcPr>
            <w:tcW w:w="8905" w:type="dxa"/>
            <w:gridSpan w:val="8"/>
            <w:vAlign w:val="center"/>
          </w:tcPr>
          <w:p w:rsidR="006E002C" w:rsidRDefault="00656F22" w:rsidP="003D2A39">
            <w:pPr>
              <w:pStyle w:val="a5"/>
              <w:adjustRightInd w:val="0"/>
              <w:snapToGrid w:val="0"/>
              <w:spacing w:after="0" w:line="240" w:lineRule="auto"/>
              <w:ind w:left="0"/>
              <w:rPr>
                <w:rFonts w:ascii="仿宋_GB2312" w:eastAsia="仿宋_GB2312" w:hAnsi="仿宋_GB2312" w:cs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六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申请人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关于</w:t>
            </w:r>
            <w:r w:rsidR="006E002C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eastAsia="zh-Hans"/>
              </w:rPr>
              <w:t>该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eastAsia="zh-Hans"/>
              </w:rPr>
              <w:t>国际化课程</w:t>
            </w:r>
            <w:r w:rsidR="006E002C">
              <w:rPr>
                <w:rFonts w:ascii="仿宋_GB2312" w:eastAsia="仿宋_GB2312" w:hAnsi="仿宋_GB2312" w:cs="仿宋_GB2312" w:hint="eastAsia"/>
                <w:b/>
                <w:sz w:val="24"/>
                <w:szCs w:val="24"/>
                <w:lang w:eastAsia="zh-Hans"/>
              </w:rPr>
              <w:t>开设具体计划及</w:t>
            </w:r>
            <w:r w:rsidR="00E73981">
              <w:rPr>
                <w:rFonts w:ascii="仿宋_GB2312" w:eastAsia="仿宋_GB2312" w:hAnsi="仿宋_GB2312" w:cs="仿宋_GB2312" w:hint="eastAsia"/>
                <w:b/>
                <w:sz w:val="24"/>
                <w:szCs w:val="24"/>
              </w:rPr>
              <w:t>加快高素质国际化人才培养的设想与规划</w:t>
            </w:r>
          </w:p>
        </w:tc>
      </w:tr>
      <w:tr w:rsidR="00E73981" w:rsidTr="00531E42">
        <w:trPr>
          <w:trHeight w:val="1813"/>
          <w:jc w:val="center"/>
        </w:trPr>
        <w:tc>
          <w:tcPr>
            <w:tcW w:w="8905" w:type="dxa"/>
            <w:gridSpan w:val="8"/>
            <w:tcBorders>
              <w:bottom w:val="single" w:sz="4" w:space="0" w:color="auto"/>
            </w:tcBorders>
            <w:vAlign w:val="center"/>
          </w:tcPr>
          <w:p w:rsidR="00E73981" w:rsidRDefault="00E73981" w:rsidP="003D2A39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90"/>
          <w:jc w:val="center"/>
        </w:trPr>
        <w:tc>
          <w:tcPr>
            <w:tcW w:w="1384" w:type="dxa"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申报单位</w:t>
            </w:r>
          </w:p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521" w:type="dxa"/>
            <w:gridSpan w:val="7"/>
            <w:vAlign w:val="center"/>
          </w:tcPr>
          <w:p w:rsidR="00E73981" w:rsidRDefault="00E73981" w:rsidP="005475E4">
            <w:pPr>
              <w:adjustRightInd w:val="0"/>
              <w:snapToGrid w:val="0"/>
              <w:ind w:firstLine="3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ind w:firstLineChars="800" w:firstLine="192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负责人（签字）：</w:t>
            </w:r>
          </w:p>
          <w:p w:rsidR="00E73981" w:rsidRDefault="00E73981" w:rsidP="005475E4">
            <w:pPr>
              <w:adjustRightInd w:val="0"/>
              <w:snapToGrid w:val="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（单位盖章）</w:t>
            </w: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  月    日</w:t>
            </w:r>
          </w:p>
        </w:tc>
      </w:tr>
      <w:tr w:rsidR="00E73981" w:rsidTr="00531E42">
        <w:trPr>
          <w:trHeight w:val="3252"/>
          <w:jc w:val="center"/>
        </w:trPr>
        <w:tc>
          <w:tcPr>
            <w:tcW w:w="1384" w:type="dxa"/>
            <w:vAlign w:val="center"/>
          </w:tcPr>
          <w:p w:rsidR="00E73981" w:rsidRDefault="00656F22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研究生院</w:t>
            </w:r>
            <w:r w:rsidR="00E73981"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意见</w:t>
            </w:r>
          </w:p>
        </w:tc>
        <w:tc>
          <w:tcPr>
            <w:tcW w:w="7521" w:type="dxa"/>
            <w:gridSpan w:val="7"/>
            <w:vAlign w:val="center"/>
          </w:tcPr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ind w:firstLineChars="900" w:firstLine="216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负责人（签字）：</w:t>
            </w: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（单位盖章）</w:t>
            </w: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 xml:space="preserve">  年    月    日</w:t>
            </w:r>
          </w:p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E73981" w:rsidTr="00531E42">
        <w:trPr>
          <w:trHeight w:val="1095"/>
          <w:jc w:val="center"/>
        </w:trPr>
        <w:tc>
          <w:tcPr>
            <w:tcW w:w="1384" w:type="dxa"/>
            <w:vAlign w:val="center"/>
          </w:tcPr>
          <w:p w:rsidR="00E73981" w:rsidRDefault="00E73981" w:rsidP="005475E4">
            <w:pPr>
              <w:adjustRightInd w:val="0"/>
              <w:snapToGrid w:val="0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备注</w:t>
            </w:r>
          </w:p>
        </w:tc>
        <w:tc>
          <w:tcPr>
            <w:tcW w:w="7521" w:type="dxa"/>
            <w:gridSpan w:val="7"/>
            <w:vAlign w:val="center"/>
          </w:tcPr>
          <w:p w:rsidR="00E73981" w:rsidRDefault="00E73981" w:rsidP="005475E4">
            <w:pPr>
              <w:adjustRightInd w:val="0"/>
              <w:snapToGrid w:val="0"/>
              <w:ind w:firstLine="2723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E73981" w:rsidRDefault="00E73981" w:rsidP="00E73981"/>
    <w:p w:rsidR="003D2A39" w:rsidRPr="00E73981" w:rsidRDefault="003D2A39" w:rsidP="003D2A39">
      <w:pPr>
        <w:rPr>
          <w:rFonts w:ascii="方正小标宋简体" w:eastAsia="方正小标宋简体"/>
          <w:sz w:val="44"/>
          <w:szCs w:val="44"/>
        </w:rPr>
      </w:pPr>
    </w:p>
    <w:sectPr w:rsidR="003D2A39" w:rsidRPr="00E739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D26" w:rsidRDefault="00C80D26" w:rsidP="00E73981">
      <w:r>
        <w:separator/>
      </w:r>
    </w:p>
  </w:endnote>
  <w:endnote w:type="continuationSeparator" w:id="0">
    <w:p w:rsidR="00C80D26" w:rsidRDefault="00C80D26" w:rsidP="00E739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D26" w:rsidRDefault="00C80D26" w:rsidP="00E73981">
      <w:r>
        <w:separator/>
      </w:r>
    </w:p>
  </w:footnote>
  <w:footnote w:type="continuationSeparator" w:id="0">
    <w:p w:rsidR="00C80D26" w:rsidRDefault="00C80D26" w:rsidP="00E739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1A68E7"/>
    <w:multiLevelType w:val="multilevel"/>
    <w:tmpl w:val="771A68E7"/>
    <w:lvl w:ilvl="0">
      <w:start w:val="1"/>
      <w:numFmt w:val="chineseCountingThousand"/>
      <w:suff w:val="space"/>
      <w:lvlText w:val="%1、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DE2"/>
    <w:rsid w:val="0018022F"/>
    <w:rsid w:val="00374DE2"/>
    <w:rsid w:val="003D2A39"/>
    <w:rsid w:val="00531E42"/>
    <w:rsid w:val="00656F22"/>
    <w:rsid w:val="006E002C"/>
    <w:rsid w:val="00750008"/>
    <w:rsid w:val="008E4D45"/>
    <w:rsid w:val="00B027D5"/>
    <w:rsid w:val="00C80D26"/>
    <w:rsid w:val="00E20E9E"/>
    <w:rsid w:val="00E303A0"/>
    <w:rsid w:val="00E73981"/>
    <w:rsid w:val="00E92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981"/>
    <w:rPr>
      <w:sz w:val="18"/>
      <w:szCs w:val="18"/>
    </w:rPr>
  </w:style>
  <w:style w:type="paragraph" w:styleId="a5">
    <w:name w:val="List Paragraph"/>
    <w:basedOn w:val="a"/>
    <w:uiPriority w:val="34"/>
    <w:qFormat/>
    <w:rsid w:val="00E73981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739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7398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739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73981"/>
    <w:rPr>
      <w:sz w:val="18"/>
      <w:szCs w:val="18"/>
    </w:rPr>
  </w:style>
  <w:style w:type="paragraph" w:styleId="a5">
    <w:name w:val="List Paragraph"/>
    <w:basedOn w:val="a"/>
    <w:uiPriority w:val="34"/>
    <w:qFormat/>
    <w:rsid w:val="00E7398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269</Words>
  <Characters>1537</Characters>
  <Application>Microsoft Office Word</Application>
  <DocSecurity>0</DocSecurity>
  <Lines>12</Lines>
  <Paragraphs>3</Paragraphs>
  <ScaleCrop>false</ScaleCrop>
  <Company>培养办</Company>
  <LinksUpToDate>false</LinksUpToDate>
  <CharactersWithSpaces>1803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钟慧文</dc:creator>
  <cp:keywords/>
  <dc:description/>
  <cp:lastModifiedBy>cup</cp:lastModifiedBy>
  <cp:revision>4</cp:revision>
  <dcterms:created xsi:type="dcterms:W3CDTF">2023-05-12T07:27:00Z</dcterms:created>
  <dcterms:modified xsi:type="dcterms:W3CDTF">2023-05-24T07:49:00Z</dcterms:modified>
</cp:coreProperties>
</file>