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CF740" w14:textId="77777777" w:rsidR="00901355" w:rsidRDefault="00901355" w:rsidP="001613C8">
      <w:pPr>
        <w:wordWrap w:val="0"/>
        <w:adjustRightInd w:val="0"/>
        <w:snapToGrid w:val="0"/>
        <w:jc w:val="center"/>
        <w:rPr>
          <w:rFonts w:ascii="仿宋_GB2312" w:eastAsia="仿宋_GB2312"/>
          <w:color w:val="000000"/>
          <w:sz w:val="32"/>
          <w:szCs w:val="32"/>
        </w:rPr>
      </w:pPr>
    </w:p>
    <w:p w14:paraId="66B2A288" w14:textId="47A98C49" w:rsidR="00901355" w:rsidRDefault="00901355" w:rsidP="001613C8">
      <w:pPr>
        <w:wordWrap w:val="0"/>
        <w:adjustRightInd w:val="0"/>
        <w:snapToGrid w:val="0"/>
        <w:spacing w:afterLines="200" w:after="624"/>
        <w:jc w:val="center"/>
        <w:rPr>
          <w:rFonts w:ascii="仿宋_GB2312" w:eastAsia="仿宋_GB2312"/>
          <w:color w:val="000000"/>
          <w:sz w:val="32"/>
          <w:szCs w:val="32"/>
        </w:rPr>
      </w:pPr>
    </w:p>
    <w:p w14:paraId="4E77B81E" w14:textId="77777777" w:rsidR="00901355" w:rsidRDefault="00901355" w:rsidP="001613C8">
      <w:pPr>
        <w:wordWrap w:val="0"/>
        <w:adjustRightInd w:val="0"/>
        <w:snapToGrid w:val="0"/>
        <w:spacing w:afterLines="200" w:after="624"/>
        <w:jc w:val="center"/>
        <w:rPr>
          <w:rFonts w:ascii="仿宋_GB2312" w:eastAsia="仿宋_GB2312"/>
          <w:color w:val="000000"/>
          <w:sz w:val="32"/>
          <w:szCs w:val="32"/>
        </w:rPr>
      </w:pPr>
    </w:p>
    <w:p w14:paraId="4AE4D418" w14:textId="77777777" w:rsidR="00901355" w:rsidRDefault="00901355" w:rsidP="001613C8">
      <w:pPr>
        <w:wordWrap w:val="0"/>
        <w:adjustRightInd w:val="0"/>
        <w:snapToGrid w:val="0"/>
        <w:spacing w:afterLines="200" w:after="624"/>
        <w:jc w:val="center"/>
        <w:rPr>
          <w:rFonts w:ascii="仿宋_GB2312" w:eastAsia="仿宋_GB2312"/>
          <w:color w:val="000000"/>
          <w:sz w:val="32"/>
          <w:szCs w:val="32"/>
        </w:rPr>
      </w:pPr>
    </w:p>
    <w:p w14:paraId="41786ED0" w14:textId="095EED46" w:rsidR="00A73E74" w:rsidRPr="00F729C7" w:rsidRDefault="00DD7C2A" w:rsidP="001613C8">
      <w:pPr>
        <w:wordWrap w:val="0"/>
        <w:adjustRightInd w:val="0"/>
        <w:snapToGrid w:val="0"/>
        <w:spacing w:afterLines="100" w:after="312"/>
        <w:jc w:val="center"/>
        <w:rPr>
          <w:rFonts w:ascii="仿宋_GB2312" w:eastAsia="仿宋_GB2312"/>
          <w:color w:val="000000"/>
          <w:sz w:val="32"/>
          <w:szCs w:val="32"/>
        </w:rPr>
      </w:pPr>
      <w:r w:rsidRPr="00F729C7">
        <w:rPr>
          <w:rFonts w:ascii="仿宋_GB2312" w:eastAsia="仿宋_GB2312" w:hint="eastAsia"/>
          <w:color w:val="000000"/>
          <w:sz w:val="32"/>
          <w:szCs w:val="32"/>
        </w:rPr>
        <w:t>中石大</w:t>
      </w:r>
      <w:r w:rsidR="005D27A1" w:rsidRPr="00F729C7">
        <w:rPr>
          <w:rFonts w:ascii="仿宋_GB2312" w:eastAsia="仿宋_GB2312" w:hint="eastAsia"/>
          <w:color w:val="000000"/>
          <w:sz w:val="32"/>
          <w:szCs w:val="32"/>
        </w:rPr>
        <w:t>京</w:t>
      </w:r>
      <w:proofErr w:type="gramStart"/>
      <w:r w:rsidR="00D22EF8">
        <w:rPr>
          <w:rFonts w:ascii="仿宋_GB2312" w:eastAsia="仿宋_GB2312" w:hint="eastAsia"/>
          <w:color w:val="000000"/>
          <w:sz w:val="32"/>
          <w:szCs w:val="32"/>
        </w:rPr>
        <w:t>研</w:t>
      </w:r>
      <w:proofErr w:type="gramEnd"/>
      <w:r w:rsidRPr="00F729C7">
        <w:rPr>
          <w:rFonts w:ascii="仿宋_GB2312" w:eastAsia="仿宋_GB2312" w:hint="eastAsia"/>
          <w:color w:val="000000"/>
          <w:sz w:val="32"/>
          <w:szCs w:val="32"/>
        </w:rPr>
        <w:t>〔20</w:t>
      </w:r>
      <w:r w:rsidR="00370117">
        <w:rPr>
          <w:rFonts w:ascii="仿宋_GB2312" w:eastAsia="仿宋_GB2312"/>
          <w:color w:val="000000"/>
          <w:sz w:val="32"/>
          <w:szCs w:val="32"/>
        </w:rPr>
        <w:t>2</w:t>
      </w:r>
      <w:r w:rsidR="00370117">
        <w:rPr>
          <w:rFonts w:ascii="仿宋_GB2312" w:eastAsia="仿宋_GB2312" w:hint="eastAsia"/>
          <w:color w:val="000000"/>
          <w:sz w:val="32"/>
          <w:szCs w:val="32"/>
        </w:rPr>
        <w:t>1</w:t>
      </w:r>
      <w:r w:rsidRPr="00F729C7">
        <w:rPr>
          <w:rFonts w:ascii="仿宋_GB2312" w:eastAsia="仿宋_GB2312" w:hint="eastAsia"/>
          <w:color w:val="000000"/>
          <w:sz w:val="32"/>
          <w:szCs w:val="32"/>
        </w:rPr>
        <w:t>〕</w:t>
      </w:r>
      <w:r w:rsidR="00172C9F">
        <w:rPr>
          <w:rFonts w:ascii="仿宋_GB2312" w:eastAsia="仿宋_GB2312" w:hint="eastAsia"/>
          <w:color w:val="000000"/>
          <w:sz w:val="32"/>
          <w:szCs w:val="32"/>
        </w:rPr>
        <w:t>1</w:t>
      </w:r>
      <w:r w:rsidR="0087426A">
        <w:rPr>
          <w:rFonts w:ascii="仿宋_GB2312" w:eastAsia="仿宋_GB2312" w:hint="eastAsia"/>
          <w:color w:val="000000"/>
          <w:sz w:val="32"/>
          <w:szCs w:val="32"/>
        </w:rPr>
        <w:t>4</w:t>
      </w:r>
      <w:r w:rsidRPr="00F729C7">
        <w:rPr>
          <w:rFonts w:ascii="仿宋_GB2312" w:eastAsia="仿宋_GB2312" w:hint="eastAsia"/>
          <w:color w:val="000000"/>
          <w:sz w:val="32"/>
          <w:szCs w:val="32"/>
        </w:rPr>
        <w:t>号</w:t>
      </w:r>
    </w:p>
    <w:p w14:paraId="73D6E290" w14:textId="77777777" w:rsidR="002F7B1B" w:rsidRDefault="000E7903" w:rsidP="001613C8">
      <w:pPr>
        <w:wordWrap w:val="0"/>
        <w:adjustRightInd w:val="0"/>
        <w:snapToGrid w:val="0"/>
        <w:jc w:val="center"/>
        <w:rPr>
          <w:rFonts w:ascii="方正小标宋简体" w:eastAsia="方正小标宋简体"/>
          <w:bCs/>
          <w:color w:val="000000"/>
          <w:kern w:val="0"/>
          <w:sz w:val="44"/>
          <w:szCs w:val="44"/>
        </w:rPr>
      </w:pPr>
      <w:r w:rsidRPr="000E7903">
        <w:rPr>
          <w:rFonts w:ascii="方正小标宋简体" w:eastAsia="方正小标宋简体" w:hint="eastAsia"/>
          <w:bCs/>
          <w:color w:val="000000"/>
          <w:kern w:val="0"/>
          <w:sz w:val="44"/>
          <w:szCs w:val="44"/>
        </w:rPr>
        <w:t>中国石油大学（北京）</w:t>
      </w:r>
      <w:r w:rsidR="001C1D39">
        <w:rPr>
          <w:rFonts w:ascii="方正小标宋简体" w:eastAsia="方正小标宋简体" w:hint="eastAsia"/>
          <w:bCs/>
          <w:color w:val="000000"/>
          <w:kern w:val="0"/>
          <w:sz w:val="44"/>
          <w:szCs w:val="44"/>
        </w:rPr>
        <w:t>关于</w:t>
      </w:r>
    </w:p>
    <w:p w14:paraId="089FB62D" w14:textId="40D57819" w:rsidR="001613C8" w:rsidRDefault="0049581A" w:rsidP="001613C8">
      <w:pPr>
        <w:wordWrap w:val="0"/>
        <w:adjustRightInd w:val="0"/>
        <w:snapToGrid w:val="0"/>
        <w:jc w:val="center"/>
        <w:rPr>
          <w:rFonts w:ascii="方正小标宋简体" w:eastAsia="方正小标宋简体"/>
          <w:bCs/>
          <w:color w:val="000000"/>
          <w:kern w:val="0"/>
          <w:sz w:val="44"/>
          <w:szCs w:val="44"/>
        </w:rPr>
      </w:pPr>
      <w:r>
        <w:rPr>
          <w:rFonts w:ascii="方正小标宋简体" w:eastAsia="方正小标宋简体"/>
          <w:bCs/>
          <w:color w:val="000000"/>
          <w:kern w:val="0"/>
          <w:sz w:val="44"/>
          <w:szCs w:val="44"/>
        </w:rPr>
        <w:t>印发《</w:t>
      </w:r>
      <w:r w:rsidR="0087426A" w:rsidRPr="0087426A">
        <w:rPr>
          <w:rFonts w:ascii="方正小标宋简体" w:eastAsia="方正小标宋简体" w:hint="eastAsia"/>
          <w:bCs/>
          <w:color w:val="000000"/>
          <w:kern w:val="0"/>
          <w:sz w:val="44"/>
          <w:szCs w:val="44"/>
        </w:rPr>
        <w:t>研究生指导教师聘任及管理办法（修订）</w:t>
      </w:r>
      <w:r>
        <w:rPr>
          <w:rFonts w:ascii="方正小标宋简体" w:eastAsia="方正小标宋简体"/>
          <w:bCs/>
          <w:color w:val="000000"/>
          <w:kern w:val="0"/>
          <w:sz w:val="44"/>
          <w:szCs w:val="44"/>
        </w:rPr>
        <w:t>》</w:t>
      </w:r>
    </w:p>
    <w:p w14:paraId="64AAFAF4" w14:textId="721C83AF" w:rsidR="0011288B" w:rsidRPr="00C351EB" w:rsidRDefault="0049581A" w:rsidP="001613C8">
      <w:pPr>
        <w:wordWrap w:val="0"/>
        <w:adjustRightInd w:val="0"/>
        <w:snapToGrid w:val="0"/>
        <w:jc w:val="center"/>
        <w:rPr>
          <w:rFonts w:ascii="方正小标宋简体" w:eastAsia="方正小标宋简体"/>
          <w:bCs/>
          <w:color w:val="000000"/>
          <w:kern w:val="0"/>
          <w:sz w:val="44"/>
          <w:szCs w:val="44"/>
        </w:rPr>
      </w:pPr>
      <w:r>
        <w:rPr>
          <w:rFonts w:ascii="方正小标宋简体" w:eastAsia="方正小标宋简体"/>
          <w:bCs/>
          <w:color w:val="000000"/>
          <w:kern w:val="0"/>
          <w:sz w:val="44"/>
          <w:szCs w:val="44"/>
        </w:rPr>
        <w:t>的通知</w:t>
      </w:r>
    </w:p>
    <w:p w14:paraId="083DB87A" w14:textId="77777777" w:rsidR="00A54C76" w:rsidRPr="0049581A" w:rsidRDefault="00A54C76" w:rsidP="001613C8">
      <w:pPr>
        <w:wordWrap w:val="0"/>
        <w:adjustRightInd w:val="0"/>
        <w:snapToGrid w:val="0"/>
        <w:spacing w:line="560" w:lineRule="exact"/>
        <w:ind w:firstLineChars="200" w:firstLine="640"/>
        <w:rPr>
          <w:rFonts w:ascii="仿宋_GB2312" w:eastAsia="仿宋_GB2312"/>
          <w:sz w:val="32"/>
          <w:szCs w:val="32"/>
        </w:rPr>
      </w:pPr>
    </w:p>
    <w:p w14:paraId="32C336DF" w14:textId="77777777" w:rsidR="0049581A" w:rsidRDefault="0049581A" w:rsidP="001613C8">
      <w:pPr>
        <w:pStyle w:val="a7"/>
        <w:shd w:val="clear" w:color="auto" w:fill="FFFFFF"/>
        <w:wordWrap w:val="0"/>
        <w:spacing w:before="0" w:beforeAutospacing="0" w:after="0" w:afterAutospacing="0" w:line="560" w:lineRule="exact"/>
        <w:rPr>
          <w:rFonts w:ascii="微软雅黑" w:eastAsia="微软雅黑" w:hAnsi="微软雅黑"/>
          <w:color w:val="2A2F35"/>
        </w:rPr>
      </w:pPr>
      <w:r>
        <w:rPr>
          <w:rFonts w:ascii="仿宋_GB2312" w:eastAsia="仿宋_GB2312" w:hAnsi="Calibri" w:cs="Calibri" w:hint="eastAsia"/>
          <w:color w:val="000000"/>
          <w:sz w:val="32"/>
          <w:szCs w:val="32"/>
          <w:shd w:val="clear" w:color="auto" w:fill="FFFFFF"/>
        </w:rPr>
        <w:t>校属各部门、单位：</w:t>
      </w:r>
    </w:p>
    <w:p w14:paraId="061CDD76" w14:textId="2BBB8EC7" w:rsidR="0049581A" w:rsidRDefault="00E67C4E" w:rsidP="001613C8">
      <w:pPr>
        <w:pStyle w:val="a7"/>
        <w:shd w:val="clear" w:color="auto" w:fill="FFFFFF"/>
        <w:wordWrap w:val="0"/>
        <w:spacing w:before="0" w:beforeAutospacing="0" w:after="0" w:afterAutospacing="0" w:line="560" w:lineRule="exact"/>
        <w:ind w:firstLine="640"/>
        <w:rPr>
          <w:rFonts w:ascii="微软雅黑" w:eastAsia="微软雅黑" w:hAnsi="微软雅黑"/>
          <w:color w:val="2A2F35"/>
        </w:rPr>
      </w:pPr>
      <w:r w:rsidRPr="00E67C4E">
        <w:rPr>
          <w:rFonts w:ascii="仿宋_GB2312" w:eastAsia="仿宋_GB2312" w:hAnsi="Calibri" w:cs="Calibri" w:hint="eastAsia"/>
          <w:color w:val="000000"/>
          <w:sz w:val="32"/>
          <w:szCs w:val="32"/>
          <w:shd w:val="clear" w:color="auto" w:fill="FFFFFF"/>
        </w:rPr>
        <w:t>《研究生指导教师聘任及管理办法（修订）》已经</w:t>
      </w:r>
      <w:r w:rsidRPr="004141CF">
        <w:rPr>
          <w:rFonts w:ascii="仿宋_GB2312" w:eastAsia="仿宋_GB2312" w:hint="eastAsia"/>
          <w:bCs/>
          <w:sz w:val="32"/>
          <w:szCs w:val="32"/>
        </w:rPr>
        <w:t>2020年第十二届学位评定委员会第7次会议</w:t>
      </w:r>
      <w:r w:rsidRPr="00E67C4E">
        <w:rPr>
          <w:rFonts w:ascii="仿宋_GB2312" w:eastAsia="仿宋_GB2312" w:hAnsi="Calibri" w:cs="Calibri" w:hint="eastAsia"/>
          <w:color w:val="000000"/>
          <w:sz w:val="32"/>
          <w:szCs w:val="32"/>
          <w:shd w:val="clear" w:color="auto" w:fill="FFFFFF"/>
        </w:rPr>
        <w:t>讨论通过，现印发给你们，请认真贯彻执行。</w:t>
      </w:r>
    </w:p>
    <w:p w14:paraId="7FE329A9" w14:textId="77777777" w:rsidR="00290B20" w:rsidRPr="00E67C4E" w:rsidRDefault="00290B20" w:rsidP="001613C8">
      <w:pPr>
        <w:wordWrap w:val="0"/>
        <w:adjustRightInd w:val="0"/>
        <w:snapToGrid w:val="0"/>
        <w:spacing w:line="560" w:lineRule="exact"/>
        <w:ind w:firstLineChars="200" w:firstLine="640"/>
        <w:jc w:val="right"/>
        <w:rPr>
          <w:rFonts w:ascii="仿宋_GB2312" w:eastAsia="仿宋_GB2312"/>
          <w:sz w:val="32"/>
          <w:szCs w:val="32"/>
        </w:rPr>
      </w:pPr>
    </w:p>
    <w:p w14:paraId="48C22890" w14:textId="77777777" w:rsidR="00290B20" w:rsidRPr="0087426A" w:rsidRDefault="00290B20" w:rsidP="001613C8">
      <w:pPr>
        <w:wordWrap w:val="0"/>
        <w:adjustRightInd w:val="0"/>
        <w:snapToGrid w:val="0"/>
        <w:spacing w:line="560" w:lineRule="exact"/>
        <w:ind w:firstLineChars="200" w:firstLine="640"/>
        <w:jc w:val="right"/>
        <w:rPr>
          <w:rFonts w:ascii="仿宋_GB2312" w:eastAsia="仿宋_GB2312"/>
          <w:sz w:val="32"/>
          <w:szCs w:val="32"/>
        </w:rPr>
      </w:pPr>
    </w:p>
    <w:p w14:paraId="68F3FB5D" w14:textId="77777777" w:rsidR="00290B20" w:rsidRPr="00C9109F" w:rsidRDefault="00290B20" w:rsidP="001613C8">
      <w:pPr>
        <w:wordWrap w:val="0"/>
        <w:adjustRightInd w:val="0"/>
        <w:snapToGrid w:val="0"/>
        <w:spacing w:line="560" w:lineRule="exact"/>
        <w:ind w:firstLineChars="200" w:firstLine="640"/>
        <w:jc w:val="right"/>
        <w:rPr>
          <w:rFonts w:ascii="仿宋_GB2312" w:eastAsia="仿宋_GB2312"/>
          <w:sz w:val="32"/>
          <w:szCs w:val="32"/>
        </w:rPr>
      </w:pPr>
    </w:p>
    <w:p w14:paraId="6EF0424D" w14:textId="2AD6F4C1" w:rsidR="00E75636" w:rsidRPr="00C9109F" w:rsidRDefault="0008365C" w:rsidP="001613C8">
      <w:pPr>
        <w:wordWrap w:val="0"/>
        <w:adjustRightInd w:val="0"/>
        <w:snapToGrid w:val="0"/>
        <w:spacing w:line="560" w:lineRule="exact"/>
        <w:ind w:firstLineChars="200" w:firstLine="640"/>
        <w:jc w:val="right"/>
        <w:rPr>
          <w:rFonts w:ascii="仿宋_GB2312" w:eastAsia="仿宋_GB2312"/>
          <w:sz w:val="32"/>
          <w:szCs w:val="32"/>
        </w:rPr>
      </w:pPr>
      <w:r w:rsidRPr="00C9109F">
        <w:rPr>
          <w:rFonts w:ascii="仿宋_GB2312" w:eastAsia="仿宋_GB2312" w:hint="eastAsia"/>
          <w:sz w:val="32"/>
          <w:szCs w:val="32"/>
        </w:rPr>
        <w:t>中国石油大学（北京）</w:t>
      </w:r>
    </w:p>
    <w:p w14:paraId="2F6760EA" w14:textId="66C9EA7D" w:rsidR="0008365C" w:rsidRDefault="0008365C" w:rsidP="001613C8">
      <w:pPr>
        <w:wordWrap w:val="0"/>
        <w:adjustRightInd w:val="0"/>
        <w:snapToGrid w:val="0"/>
        <w:spacing w:line="560" w:lineRule="exact"/>
        <w:ind w:firstLineChars="200" w:firstLine="640"/>
        <w:jc w:val="right"/>
        <w:rPr>
          <w:rFonts w:ascii="仿宋_GB2312" w:eastAsia="仿宋_GB2312"/>
          <w:sz w:val="32"/>
          <w:szCs w:val="32"/>
        </w:rPr>
      </w:pPr>
      <w:r w:rsidRPr="00C9109F">
        <w:rPr>
          <w:rFonts w:ascii="仿宋_GB2312" w:eastAsia="仿宋_GB2312" w:hint="eastAsia"/>
          <w:sz w:val="32"/>
          <w:szCs w:val="32"/>
        </w:rPr>
        <w:t>20</w:t>
      </w:r>
      <w:r w:rsidR="00C53F39" w:rsidRPr="00C9109F">
        <w:rPr>
          <w:rFonts w:ascii="仿宋_GB2312" w:eastAsia="仿宋_GB2312"/>
          <w:sz w:val="32"/>
          <w:szCs w:val="32"/>
        </w:rPr>
        <w:t>2</w:t>
      </w:r>
      <w:r w:rsidR="00A54C76" w:rsidRPr="00C9109F">
        <w:rPr>
          <w:rFonts w:ascii="仿宋_GB2312" w:eastAsia="仿宋_GB2312" w:hint="eastAsia"/>
          <w:sz w:val="32"/>
          <w:szCs w:val="32"/>
        </w:rPr>
        <w:t>1</w:t>
      </w:r>
      <w:r w:rsidRPr="00C9109F">
        <w:rPr>
          <w:rFonts w:ascii="仿宋_GB2312" w:eastAsia="仿宋_GB2312" w:hint="eastAsia"/>
          <w:sz w:val="32"/>
          <w:szCs w:val="32"/>
        </w:rPr>
        <w:t>年</w:t>
      </w:r>
      <w:r w:rsidR="00A54C76" w:rsidRPr="00C9109F">
        <w:rPr>
          <w:rFonts w:ascii="仿宋_GB2312" w:eastAsia="仿宋_GB2312" w:hint="eastAsia"/>
          <w:sz w:val="32"/>
          <w:szCs w:val="32"/>
        </w:rPr>
        <w:t>1</w:t>
      </w:r>
      <w:r w:rsidRPr="00C9109F">
        <w:rPr>
          <w:rFonts w:ascii="仿宋_GB2312" w:eastAsia="仿宋_GB2312" w:hint="eastAsia"/>
          <w:sz w:val="32"/>
          <w:szCs w:val="32"/>
        </w:rPr>
        <w:t>月</w:t>
      </w:r>
      <w:r w:rsidR="0087426A">
        <w:rPr>
          <w:rFonts w:ascii="仿宋_GB2312" w:eastAsia="仿宋_GB2312" w:hint="eastAsia"/>
          <w:sz w:val="32"/>
          <w:szCs w:val="32"/>
        </w:rPr>
        <w:t>7</w:t>
      </w:r>
      <w:r w:rsidRPr="00C9109F">
        <w:rPr>
          <w:rFonts w:ascii="仿宋_GB2312" w:eastAsia="仿宋_GB2312" w:hint="eastAsia"/>
          <w:sz w:val="32"/>
          <w:szCs w:val="32"/>
        </w:rPr>
        <w:t>日</w:t>
      </w:r>
    </w:p>
    <w:p w14:paraId="5E3A8CCD" w14:textId="77777777" w:rsidR="00C9109F" w:rsidRDefault="00C9109F" w:rsidP="001613C8">
      <w:pPr>
        <w:wordWrap w:val="0"/>
        <w:adjustRightInd w:val="0"/>
        <w:snapToGrid w:val="0"/>
        <w:spacing w:line="560" w:lineRule="exact"/>
        <w:ind w:firstLineChars="200" w:firstLine="640"/>
        <w:jc w:val="right"/>
        <w:rPr>
          <w:rFonts w:ascii="仿宋_GB2312" w:eastAsia="仿宋_GB2312"/>
          <w:sz w:val="32"/>
          <w:szCs w:val="32"/>
        </w:rPr>
      </w:pPr>
    </w:p>
    <w:p w14:paraId="07387116" w14:textId="6070A9E6" w:rsidR="00C9109F" w:rsidRPr="008D3BD3" w:rsidRDefault="0087426A" w:rsidP="0087426A">
      <w:pPr>
        <w:wordWrap w:val="0"/>
        <w:adjustRightInd w:val="0"/>
        <w:snapToGrid w:val="0"/>
        <w:spacing w:line="560" w:lineRule="exact"/>
        <w:ind w:firstLineChars="200" w:firstLine="640"/>
        <w:jc w:val="center"/>
        <w:rPr>
          <w:rFonts w:ascii="黑体" w:eastAsia="黑体" w:hAnsi="黑体"/>
          <w:sz w:val="32"/>
          <w:szCs w:val="32"/>
        </w:rPr>
      </w:pPr>
      <w:r w:rsidRPr="0087426A">
        <w:rPr>
          <w:rFonts w:ascii="黑体" w:eastAsia="黑体" w:hAnsi="黑体" w:cs="Calibri" w:hint="eastAsia"/>
          <w:color w:val="000000"/>
          <w:sz w:val="32"/>
          <w:szCs w:val="32"/>
          <w:shd w:val="clear" w:color="auto" w:fill="FFFFFF"/>
        </w:rPr>
        <w:lastRenderedPageBreak/>
        <w:t>研究生指导教师聘任及管理办法（修订）</w:t>
      </w:r>
    </w:p>
    <w:p w14:paraId="1B571FF4" w14:textId="77777777" w:rsidR="00C9109F" w:rsidRPr="008D3BD3" w:rsidRDefault="00C9109F" w:rsidP="001613C8">
      <w:pPr>
        <w:wordWrap w:val="0"/>
        <w:adjustRightInd w:val="0"/>
        <w:snapToGrid w:val="0"/>
        <w:spacing w:line="560" w:lineRule="exact"/>
        <w:ind w:firstLineChars="200" w:firstLine="640"/>
        <w:jc w:val="right"/>
        <w:rPr>
          <w:rFonts w:ascii="仿宋_GB2312" w:eastAsia="仿宋_GB2312"/>
          <w:sz w:val="32"/>
          <w:szCs w:val="32"/>
        </w:rPr>
      </w:pPr>
    </w:p>
    <w:p w14:paraId="214E4681" w14:textId="77777777" w:rsidR="004141CF" w:rsidRPr="004141CF" w:rsidRDefault="004141CF" w:rsidP="004141CF">
      <w:pPr>
        <w:wordWrap w:val="0"/>
        <w:adjustRightInd w:val="0"/>
        <w:snapToGrid w:val="0"/>
        <w:spacing w:line="560" w:lineRule="exact"/>
        <w:jc w:val="center"/>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第一章  总则</w:t>
      </w:r>
    </w:p>
    <w:p w14:paraId="52F373F1" w14:textId="77777777" w:rsidR="004141CF" w:rsidRPr="004141CF" w:rsidRDefault="004141CF" w:rsidP="004141CF">
      <w:pPr>
        <w:wordWrap w:val="0"/>
        <w:adjustRightInd w:val="0"/>
        <w:snapToGrid w:val="0"/>
        <w:spacing w:line="560" w:lineRule="exact"/>
        <w:ind w:firstLineChars="200" w:firstLine="643"/>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第一条 </w:t>
      </w:r>
      <w:r w:rsidRPr="004141CF">
        <w:rPr>
          <w:rFonts w:ascii="仿宋_GB2312" w:eastAsia="仿宋_GB2312" w:hAnsi="宋体" w:hint="eastAsia"/>
          <w:bCs/>
          <w:kern w:val="0"/>
          <w:sz w:val="32"/>
          <w:szCs w:val="32"/>
        </w:rPr>
        <w:t>为加强研究生指导教师（以下简称“导师”）队伍建设，加强导师岗位管理，落实导师立德树人职责，提升导师队伍的整体水平，提高研究生教育质量，根据国务院学位委员会和教育部有关文件精神，结合我校实际，制定本办法。</w:t>
      </w:r>
    </w:p>
    <w:p w14:paraId="60B3BD6A"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第二条 </w:t>
      </w:r>
      <w:r w:rsidRPr="004141CF">
        <w:rPr>
          <w:rFonts w:ascii="仿宋_GB2312" w:eastAsia="仿宋_GB2312" w:hAnsi="宋体" w:hint="eastAsia"/>
          <w:bCs/>
          <w:kern w:val="0"/>
          <w:sz w:val="32"/>
          <w:szCs w:val="32"/>
        </w:rPr>
        <w:t>学校根据自身发展定位、学科发展规划、资源条件、招生计划、师资水平等因素，科学确定导师岗位设置规模，在具有博士、硕士学位授予权的学科及专业学位类别，设立相应的导师岗位，包括在编人员担任的校内导师岗位和非在编人员担任的校外导师岗位。</w:t>
      </w:r>
    </w:p>
    <w:p w14:paraId="6A7675AE"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第三条 </w:t>
      </w:r>
      <w:r w:rsidRPr="004141CF">
        <w:rPr>
          <w:rFonts w:ascii="仿宋_GB2312" w:eastAsia="仿宋_GB2312" w:hAnsi="宋体" w:hint="eastAsia"/>
          <w:bCs/>
          <w:kern w:val="0"/>
          <w:sz w:val="32"/>
          <w:szCs w:val="32"/>
        </w:rPr>
        <w:t>研究生导师的聘任坚持把师德师风作为第一标准，以政治素质、师德师风、学术水平、育人能力、指导经验和培养条件等作为选聘标准的导向原则。</w:t>
      </w:r>
    </w:p>
    <w:p w14:paraId="5D8D7CCF"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第四条 </w:t>
      </w:r>
      <w:r w:rsidRPr="004141CF">
        <w:rPr>
          <w:rFonts w:ascii="仿宋_GB2312" w:eastAsia="仿宋_GB2312" w:hAnsi="宋体" w:hint="eastAsia"/>
          <w:bCs/>
          <w:kern w:val="0"/>
          <w:sz w:val="32"/>
          <w:szCs w:val="32"/>
        </w:rPr>
        <w:t>实行导师岗位管理，导师资格和招生资格相分离，加强岗位培训和考核评价，健全激励、退出和监督管理机制，充分发挥学院和研究院（以下统称“学院”）及学院学位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委员会在导师聘任和管理中的作用。</w:t>
      </w:r>
    </w:p>
    <w:p w14:paraId="17FA00EC" w14:textId="77777777" w:rsidR="004141CF" w:rsidRPr="004141CF" w:rsidRDefault="004141CF" w:rsidP="004141CF">
      <w:pPr>
        <w:wordWrap w:val="0"/>
        <w:adjustRightInd w:val="0"/>
        <w:snapToGrid w:val="0"/>
        <w:spacing w:line="560" w:lineRule="exact"/>
        <w:jc w:val="center"/>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第二章  研究生导师聘任条件</w:t>
      </w:r>
    </w:p>
    <w:p w14:paraId="6D020A8A"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第五条 基本要求</w:t>
      </w:r>
    </w:p>
    <w:p w14:paraId="025B41C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（一）政治素质过硬，师德师风高尚，业务素质精湛，遵守</w:t>
      </w:r>
      <w:r w:rsidRPr="004141CF">
        <w:rPr>
          <w:rFonts w:ascii="仿宋_GB2312" w:eastAsia="仿宋_GB2312" w:hAnsi="宋体" w:hint="eastAsia"/>
          <w:bCs/>
          <w:kern w:val="0"/>
          <w:sz w:val="32"/>
          <w:szCs w:val="32"/>
        </w:rPr>
        <w:lastRenderedPageBreak/>
        <w:t>学术规范，遵循研究生教育规律，潜心研究生培养，身体健康，履行导师立德树人职责。</w:t>
      </w:r>
    </w:p>
    <w:p w14:paraId="01F81E15"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（二）申报人员的专业技术岗位</w:t>
      </w:r>
      <w:proofErr w:type="gramStart"/>
      <w:r w:rsidRPr="004141CF">
        <w:rPr>
          <w:rFonts w:ascii="仿宋_GB2312" w:eastAsia="仿宋_GB2312" w:hAnsi="宋体" w:hint="eastAsia"/>
          <w:bCs/>
          <w:kern w:val="0"/>
          <w:sz w:val="32"/>
          <w:szCs w:val="32"/>
        </w:rPr>
        <w:t>限教学</w:t>
      </w:r>
      <w:proofErr w:type="gramEnd"/>
      <w:r w:rsidRPr="004141CF">
        <w:rPr>
          <w:rFonts w:ascii="仿宋_GB2312" w:eastAsia="仿宋_GB2312" w:hAnsi="宋体" w:hint="eastAsia"/>
          <w:bCs/>
          <w:kern w:val="0"/>
          <w:sz w:val="32"/>
          <w:szCs w:val="32"/>
        </w:rPr>
        <w:t>科研岗、教学岗、科研岗、科研成果转化岗、科研实验岗，其中申报工程博士研究生导师的人员，专业技术职务限教研和研究系列。申报硕士研究生导师的人员应具有中级或以上专业技术职务，申报学术学位博士研究生导师的人员应具有副高级或以上专业技术职务，申报工程博士研究生导师的人员应具有相关领域的正高级专业技术职务。</w:t>
      </w:r>
    </w:p>
    <w:p w14:paraId="26A6BF7C"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其中科研实验岗人员申报硕士研究生导师应具有副高级或以上专业技术职务、申报博士研究生导师应具有正高级专业技术职务。科研实验岗人员能否申报研究生导师由学院学位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委员会决定，并报研究生院备案。</w:t>
      </w:r>
    </w:p>
    <w:p w14:paraId="660CB6D5"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（三）申报硕士研究生导师的中级专业技术职务人员和申报学术学位博士研究生导师的副高级专业技术职务人员应具有博士学位，选聘副高级职称教师为博士生导师的，应从严控制。</w:t>
      </w:r>
    </w:p>
    <w:p w14:paraId="10CEE3D2"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（四）申报学术学位博士研究生导师的人员，应具有连续半年以上在国内外高水平大学或著名研究机构（其中，国内单位按学校《国内外访问学者选派管理规定》的</w:t>
      </w:r>
      <w:r w:rsidRPr="004141CF">
        <w:rPr>
          <w:rFonts w:ascii="仿宋_GB2312" w:eastAsia="仿宋_GB2312" w:hint="eastAsia"/>
          <w:kern w:val="0"/>
          <w:sz w:val="32"/>
          <w:szCs w:val="32"/>
          <w:lang w:bidi="ar"/>
        </w:rPr>
        <w:t>国内访问学者研修访问要求界定，下同</w:t>
      </w:r>
      <w:r w:rsidRPr="004141CF">
        <w:rPr>
          <w:rFonts w:ascii="仿宋_GB2312" w:eastAsia="仿宋_GB2312" w:hAnsi="宋体" w:hint="eastAsia"/>
          <w:bCs/>
          <w:kern w:val="0"/>
          <w:sz w:val="32"/>
          <w:szCs w:val="32"/>
        </w:rPr>
        <w:t>）从事研究或学习的经历；申报硕士研究生导师的中级专业技术职务人员，应具有连续半年以上在国内外高水平大学或著名研究机构从事研究或学习的经历，或在与本专业领域相关的企业一年以上工作经历，或在企业博士后科研工作站从事</w:t>
      </w:r>
      <w:r w:rsidRPr="004141CF">
        <w:rPr>
          <w:rFonts w:ascii="仿宋_GB2312" w:eastAsia="仿宋_GB2312" w:hAnsi="宋体" w:hint="eastAsia"/>
          <w:bCs/>
          <w:kern w:val="0"/>
          <w:sz w:val="32"/>
          <w:szCs w:val="32"/>
        </w:rPr>
        <w:lastRenderedPageBreak/>
        <w:t>博士后研究工作的经历。具有正高级专业技术职务的“双肩挑”人员或各院院长不受此款限制。</w:t>
      </w:r>
    </w:p>
    <w:p w14:paraId="6C06ABFB"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五）校内首次申报者的年龄离正常退休年龄4年以上，审核认定人员不超过法定退休年龄或在延聘期内；来自行业企业的人员根据从业经历，年龄可适当放宽，但不超过65周岁。身体健康状况良好，能履行实际培养指导研究生的责任。</w:t>
      </w:r>
    </w:p>
    <w:p w14:paraId="57009AF8"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第六条 学术学位研究生导师聘任基本条件</w:t>
      </w:r>
    </w:p>
    <w:p w14:paraId="4D45ED64"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近四年以第一作者或第一通讯作者身份在本学科领域公认的国内外高水平学术期刊（正刊）上发表代表性学术论文，其中应至少发表1篇在中国大陆主办的高水平期刊。国内外高水平学术期刊目录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委员会制定并经校学位会审议通过，每2年可做一次动态调整，不低于修改前的标准。</w:t>
      </w:r>
    </w:p>
    <w:p w14:paraId="0EB0F23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论文必须纸质</w:t>
      </w:r>
      <w:proofErr w:type="gramStart"/>
      <w:r w:rsidRPr="004141CF">
        <w:rPr>
          <w:rFonts w:ascii="仿宋_GB2312" w:eastAsia="仿宋_GB2312" w:hAnsi="宋体" w:hint="eastAsia"/>
          <w:bCs/>
          <w:kern w:val="0"/>
          <w:sz w:val="32"/>
          <w:szCs w:val="32"/>
        </w:rPr>
        <w:t>版见刊</w:t>
      </w:r>
      <w:proofErr w:type="gramEnd"/>
      <w:r w:rsidRPr="004141CF">
        <w:rPr>
          <w:rFonts w:ascii="仿宋_GB2312" w:eastAsia="仿宋_GB2312" w:hAnsi="宋体" w:hint="eastAsia"/>
          <w:bCs/>
          <w:kern w:val="0"/>
          <w:sz w:val="32"/>
          <w:szCs w:val="32"/>
        </w:rPr>
        <w:t>。作者第一署名单位应为中国石油大学（北京），但校外兼职人员或论文见刊时为非本校在岗人员的除外（此要求亦适用于其它科研成果）。论文第一作者和第一通讯作者为不同教师的，认定该论文为第一作者发表，论文共同第一作者或共同第一通讯作者发表的，仅以顺序排名在前的认定为第一作者或第一通讯作者。</w:t>
      </w:r>
    </w:p>
    <w:p w14:paraId="3549F0F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（二）研究岗人员近四年必须获得国家级科技成果奖励或省部级二等（含）以上等级科技成果奖励，或作为第一发明人获得本学科领域的发明专利。科技成果奖励和发明专利具体要求由学院制订，</w:t>
      </w:r>
      <w:proofErr w:type="gramStart"/>
      <w:r w:rsidRPr="004141CF">
        <w:rPr>
          <w:rFonts w:ascii="仿宋_GB2312" w:eastAsia="仿宋_GB2312" w:hAnsi="宋体" w:hint="eastAsia"/>
          <w:bCs/>
          <w:kern w:val="0"/>
          <w:sz w:val="32"/>
          <w:szCs w:val="32"/>
        </w:rPr>
        <w:t>报校学位</w:t>
      </w:r>
      <w:proofErr w:type="gramEnd"/>
      <w:r w:rsidRPr="004141CF">
        <w:rPr>
          <w:rFonts w:ascii="仿宋_GB2312" w:eastAsia="仿宋_GB2312" w:hAnsi="宋体" w:hint="eastAsia"/>
          <w:bCs/>
          <w:kern w:val="0"/>
          <w:sz w:val="32"/>
          <w:szCs w:val="32"/>
        </w:rPr>
        <w:t>评定委员会审批后执行。</w:t>
      </w:r>
    </w:p>
    <w:p w14:paraId="70AF0A26"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lastRenderedPageBreak/>
        <w:t>（三）目前主持国家级或省部级科研项目或其它能支撑研究生培养的有重要价值的纵横向科研项目，具有培养本学科研究生的充足科研经费和科研平台等物质条件。</w:t>
      </w:r>
    </w:p>
    <w:p w14:paraId="062557C2"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（四）首次申报研究生导师的，还必须满足下列条件：</w:t>
      </w:r>
    </w:p>
    <w:p w14:paraId="61A45C01"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发表的论文必须是以第一作者发表。</w:t>
      </w:r>
    </w:p>
    <w:p w14:paraId="796A8AD8"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申报理工类和经济管理类学科博士研究生导师的，近四年主持过国家自然科学基金或国家社会科学基金项目（后者限经济管理类学科专业）或其他国家级项目；申报其它人文社科类学科博士研究生导师的，近四年主持过省部级或以上科研基金项目。</w:t>
      </w:r>
    </w:p>
    <w:p w14:paraId="075D83AC"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申报理工类和经济管理类学科学术型硕士研究生导师的，近四年主持过省部级或以上科研基金项目；申报其它人文社科类学科学术型硕士研究生导师的，近四年主持过校级或以上科研基金项目。</w:t>
      </w:r>
    </w:p>
    <w:p w14:paraId="2991130F"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申报博士研究生导师的，必须已经是学术型硕士研究生导师，并且培养指导过一届学术型硕士研究生毕业（此条款对申报校外博士研究生导师不作要求）。</w:t>
      </w:r>
    </w:p>
    <w:p w14:paraId="3D94FB6B"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（五）对取得重大理论创新成果、前沿技术突破、解决重大工程技术难题、在经济社会事业发展中</w:t>
      </w:r>
      <w:proofErr w:type="gramStart"/>
      <w:r w:rsidRPr="004141CF">
        <w:rPr>
          <w:rFonts w:ascii="仿宋_GB2312" w:eastAsia="仿宋_GB2312" w:hAnsi="宋体" w:hint="eastAsia"/>
          <w:bCs/>
          <w:kern w:val="0"/>
          <w:sz w:val="32"/>
          <w:szCs w:val="32"/>
        </w:rPr>
        <w:t>作出</w:t>
      </w:r>
      <w:proofErr w:type="gramEnd"/>
      <w:r w:rsidRPr="004141CF">
        <w:rPr>
          <w:rFonts w:ascii="仿宋_GB2312" w:eastAsia="仿宋_GB2312" w:hAnsi="宋体" w:hint="eastAsia"/>
          <w:bCs/>
          <w:kern w:val="0"/>
          <w:sz w:val="32"/>
          <w:szCs w:val="32"/>
        </w:rPr>
        <w:t>重大贡献的，申报导师时对发表论文可不作限制性要求。</w:t>
      </w:r>
    </w:p>
    <w:p w14:paraId="177E10F7"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第七条 专业学位研究生导师聘任基本条件</w:t>
      </w:r>
    </w:p>
    <w:p w14:paraId="5A5D8615"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（一）申报和审核认定专业型硕士研究生导师的人员，目前</w:t>
      </w:r>
      <w:proofErr w:type="gramStart"/>
      <w:r w:rsidRPr="004141CF">
        <w:rPr>
          <w:rFonts w:ascii="仿宋_GB2312" w:eastAsia="仿宋_GB2312" w:hAnsi="宋体" w:hint="eastAsia"/>
          <w:bCs/>
          <w:kern w:val="0"/>
          <w:sz w:val="32"/>
          <w:szCs w:val="32"/>
        </w:rPr>
        <w:t>应主持</w:t>
      </w:r>
      <w:proofErr w:type="gramEnd"/>
      <w:r w:rsidRPr="004141CF">
        <w:rPr>
          <w:rFonts w:ascii="仿宋_GB2312" w:eastAsia="仿宋_GB2312" w:hAnsi="宋体" w:hint="eastAsia"/>
          <w:bCs/>
          <w:kern w:val="0"/>
          <w:sz w:val="32"/>
          <w:szCs w:val="32"/>
        </w:rPr>
        <w:t>有支撑研究生培养的有重要价值的科研项目（其中，工程</w:t>
      </w:r>
      <w:r w:rsidRPr="004141CF">
        <w:rPr>
          <w:rFonts w:ascii="仿宋_GB2312" w:eastAsia="仿宋_GB2312" w:hAnsi="宋体" w:hint="eastAsia"/>
          <w:bCs/>
          <w:kern w:val="0"/>
          <w:sz w:val="32"/>
          <w:szCs w:val="32"/>
        </w:rPr>
        <w:lastRenderedPageBreak/>
        <w:t>硕士专业学位研究生导师</w:t>
      </w:r>
      <w:proofErr w:type="gramStart"/>
      <w:r w:rsidRPr="004141CF">
        <w:rPr>
          <w:rFonts w:ascii="仿宋_GB2312" w:eastAsia="仿宋_GB2312" w:hAnsi="宋体" w:hint="eastAsia"/>
          <w:bCs/>
          <w:kern w:val="0"/>
          <w:sz w:val="32"/>
          <w:szCs w:val="32"/>
        </w:rPr>
        <w:t>应主持</w:t>
      </w:r>
      <w:proofErr w:type="gramEnd"/>
      <w:r w:rsidRPr="004141CF">
        <w:rPr>
          <w:rFonts w:ascii="仿宋_GB2312" w:eastAsia="仿宋_GB2312" w:hAnsi="宋体" w:hint="eastAsia"/>
          <w:bCs/>
          <w:kern w:val="0"/>
          <w:sz w:val="32"/>
          <w:szCs w:val="32"/>
        </w:rPr>
        <w:t>有横向科研项目），具体要求由学院制订，</w:t>
      </w:r>
      <w:proofErr w:type="gramStart"/>
      <w:r w:rsidRPr="004141CF">
        <w:rPr>
          <w:rFonts w:ascii="仿宋_GB2312" w:eastAsia="仿宋_GB2312" w:hAnsi="宋体" w:hint="eastAsia"/>
          <w:bCs/>
          <w:kern w:val="0"/>
          <w:sz w:val="32"/>
          <w:szCs w:val="32"/>
        </w:rPr>
        <w:t>报校学位</w:t>
      </w:r>
      <w:proofErr w:type="gramEnd"/>
      <w:r w:rsidRPr="004141CF">
        <w:rPr>
          <w:rFonts w:ascii="仿宋_GB2312" w:eastAsia="仿宋_GB2312" w:hAnsi="宋体" w:hint="eastAsia"/>
          <w:bCs/>
          <w:kern w:val="0"/>
          <w:sz w:val="32"/>
          <w:szCs w:val="32"/>
        </w:rPr>
        <w:t>评定委员会审批后执行。</w:t>
      </w:r>
    </w:p>
    <w:p w14:paraId="50EDAFDD"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（二）工程博士研究生导师聘任应具有以下条件</w:t>
      </w:r>
    </w:p>
    <w:p w14:paraId="4980A220"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申报工程博士研究生导师的人员应在相关的工程领域内具有一定的行业影响力。</w:t>
      </w:r>
    </w:p>
    <w:p w14:paraId="66D89497"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本校在编人员应具有与企业合作开展工程研发工作的经历，必须已经是专业学位硕士研究生指导教师，</w:t>
      </w:r>
      <w:proofErr w:type="gramStart"/>
      <w:r w:rsidRPr="004141CF">
        <w:rPr>
          <w:rFonts w:ascii="仿宋_GB2312" w:eastAsia="仿宋_GB2312" w:hAnsi="宋体" w:hint="eastAsia"/>
          <w:bCs/>
          <w:kern w:val="0"/>
          <w:sz w:val="32"/>
          <w:szCs w:val="32"/>
        </w:rPr>
        <w:t>且培养</w:t>
      </w:r>
      <w:proofErr w:type="gramEnd"/>
      <w:r w:rsidRPr="004141CF">
        <w:rPr>
          <w:rFonts w:ascii="仿宋_GB2312" w:eastAsia="仿宋_GB2312" w:hAnsi="宋体" w:hint="eastAsia"/>
          <w:bCs/>
          <w:kern w:val="0"/>
          <w:sz w:val="32"/>
          <w:szCs w:val="32"/>
        </w:rPr>
        <w:t>指导过五届专业学位硕士研究生毕业，培养质量较好。来自企业的人员应具有15年及以上的工程实践经验，主持过国家重大专项课题或国家重大研发计划课题或省部级科技重大攻关及相关重点工程类科技项目，所在企业与我校建立了长期稳定的研究合作关系。</w:t>
      </w:r>
    </w:p>
    <w:p w14:paraId="1DC9656F"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bookmarkStart w:id="0" w:name="OLE_LINK7"/>
      <w:bookmarkStart w:id="1" w:name="OLE_LINK8"/>
      <w:r w:rsidRPr="004141CF">
        <w:rPr>
          <w:rFonts w:ascii="仿宋_GB2312" w:eastAsia="仿宋_GB2312" w:hAnsi="宋体" w:hint="eastAsia"/>
          <w:bCs/>
          <w:kern w:val="0"/>
          <w:sz w:val="32"/>
          <w:szCs w:val="32"/>
        </w:rPr>
        <w:t>近五年在本领域获得国家级奖励（有证书），或省部级一等奖及以上（个人总排名前3），或省部级二等奖（个人总排名第1）；或者作为第一发明人获得本领域的发明专利</w:t>
      </w:r>
      <w:proofErr w:type="gramStart"/>
      <w:r w:rsidRPr="004141CF">
        <w:rPr>
          <w:rFonts w:ascii="仿宋_GB2312" w:eastAsia="仿宋_GB2312" w:hAnsi="宋体" w:hint="eastAsia"/>
          <w:bCs/>
          <w:kern w:val="0"/>
          <w:sz w:val="32"/>
          <w:szCs w:val="32"/>
        </w:rPr>
        <w:t>并成果</w:t>
      </w:r>
      <w:proofErr w:type="gramEnd"/>
      <w:r w:rsidRPr="004141CF">
        <w:rPr>
          <w:rFonts w:ascii="仿宋_GB2312" w:eastAsia="仿宋_GB2312" w:hAnsi="宋体" w:hint="eastAsia"/>
          <w:bCs/>
          <w:kern w:val="0"/>
          <w:sz w:val="32"/>
          <w:szCs w:val="32"/>
        </w:rPr>
        <w:t>转化效益显著；或主持重大工程项目，取得关键技术突破、解决工程技术难题，经鉴定成果水平为国内领先及以上；或战略政策咨询建议、高水平案例被行业或省部级及以上部门采用。（注：2022年前可以为近十年的成果；后一项</w:t>
      </w:r>
      <w:proofErr w:type="gramStart"/>
      <w:r w:rsidRPr="004141CF">
        <w:rPr>
          <w:rFonts w:ascii="仿宋_GB2312" w:eastAsia="仿宋_GB2312" w:hAnsi="宋体" w:hint="eastAsia"/>
          <w:bCs/>
          <w:kern w:val="0"/>
          <w:sz w:val="32"/>
          <w:szCs w:val="32"/>
        </w:rPr>
        <w:t>限工程</w:t>
      </w:r>
      <w:proofErr w:type="gramEnd"/>
      <w:r w:rsidRPr="004141CF">
        <w:rPr>
          <w:rFonts w:ascii="仿宋_GB2312" w:eastAsia="仿宋_GB2312" w:hAnsi="宋体" w:hint="eastAsia"/>
          <w:bCs/>
          <w:kern w:val="0"/>
          <w:sz w:val="32"/>
          <w:szCs w:val="32"/>
        </w:rPr>
        <w:t>管理类方向。）</w:t>
      </w:r>
    </w:p>
    <w:bookmarkEnd w:id="0"/>
    <w:bookmarkEnd w:id="1"/>
    <w:p w14:paraId="52452179"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目前主持承担有国家或省部级重大、重点工程类科技项目或重大横向委托课题，具有培养本领域工程博士研究生的充足科研经费和科研平台等物质条件。</w:t>
      </w:r>
    </w:p>
    <w:p w14:paraId="41220A1B"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第八条 </w:t>
      </w:r>
      <w:r w:rsidRPr="004141CF">
        <w:rPr>
          <w:rFonts w:ascii="仿宋_GB2312" w:eastAsia="仿宋_GB2312" w:hAnsi="宋体" w:hint="eastAsia"/>
          <w:bCs/>
          <w:kern w:val="0"/>
          <w:sz w:val="32"/>
          <w:szCs w:val="32"/>
        </w:rPr>
        <w:t>中国科学院院士、中国工程院院士、国家高层次人</w:t>
      </w:r>
      <w:r w:rsidRPr="004141CF">
        <w:rPr>
          <w:rFonts w:ascii="仿宋_GB2312" w:eastAsia="仿宋_GB2312" w:hAnsi="宋体" w:hint="eastAsia"/>
          <w:bCs/>
          <w:kern w:val="0"/>
          <w:sz w:val="32"/>
          <w:szCs w:val="32"/>
        </w:rPr>
        <w:lastRenderedPageBreak/>
        <w:t>才特殊支持计划（万人计划）领军人才、教育部“长江学者奖励计划”特聘教授、国家自然科学基金杰出青年基金获得者等国家级人才项目入选者，</w:t>
      </w:r>
      <w:proofErr w:type="gramStart"/>
      <w:r w:rsidRPr="004141CF">
        <w:rPr>
          <w:rFonts w:ascii="仿宋_GB2312" w:eastAsia="仿宋_GB2312" w:hAnsi="宋体" w:hint="eastAsia"/>
          <w:bCs/>
          <w:kern w:val="0"/>
          <w:sz w:val="32"/>
          <w:szCs w:val="32"/>
        </w:rPr>
        <w:t>校聘二级</w:t>
      </w:r>
      <w:proofErr w:type="gramEnd"/>
      <w:r w:rsidRPr="004141CF">
        <w:rPr>
          <w:rFonts w:ascii="仿宋_GB2312" w:eastAsia="仿宋_GB2312" w:hAnsi="宋体" w:hint="eastAsia"/>
          <w:bCs/>
          <w:kern w:val="0"/>
          <w:sz w:val="32"/>
          <w:szCs w:val="32"/>
        </w:rPr>
        <w:t>及以上专业技术岗位人员、特殊引进人才（限五年内，由人事处认定）、与我校共同建立联合培养基地的国外著名大学的科学家，在聘期间，满足第五条第（一）款要求，可由本人申报、学院学位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委员会推荐，校学位评定委员会认定为博士研究生导师。</w:t>
      </w:r>
    </w:p>
    <w:p w14:paraId="51EA7DE8"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第九条 </w:t>
      </w:r>
      <w:r w:rsidRPr="004141CF">
        <w:rPr>
          <w:rFonts w:ascii="仿宋_GB2312" w:eastAsia="仿宋_GB2312" w:hAnsi="宋体" w:hint="eastAsia"/>
          <w:bCs/>
          <w:kern w:val="0"/>
          <w:sz w:val="32"/>
          <w:szCs w:val="32"/>
        </w:rPr>
        <w:t>国家高层次人才特殊支持计划（万人计划）青年拔尖人才、教育部“长江学者奖励计划”青年学者、国家自然科学基金优秀青年基金获得者等国家级青年人才项目入选者，在聘期间，满足第五条第（一）款要求，可由本人申报、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委员会推荐，校学位评定委员会审批为学术学位博士研究生导师。</w:t>
      </w:r>
    </w:p>
    <w:p w14:paraId="2BED0DCA"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第十条 </w:t>
      </w:r>
      <w:r w:rsidRPr="004141CF">
        <w:rPr>
          <w:rFonts w:ascii="仿宋_GB2312" w:eastAsia="仿宋_GB2312" w:hAnsi="宋体" w:hint="eastAsia"/>
          <w:bCs/>
          <w:kern w:val="0"/>
          <w:sz w:val="32"/>
          <w:szCs w:val="32"/>
        </w:rPr>
        <w:t>受聘为学校优秀青年学者培育计划人员，满足第五条第（一）款、第六条第（一）、第（三）款要求，聘期或聘期结束两年内有一次机会按本条要求申请担任硕士研究生导师和学术学位博士研究生导师。受聘为学校青年拔尖人才岗位人员，满足第五条第（一）款、第六条第（一）、第（三）款要求，聘期内有一次机会按本条要求申请担任硕士研究生导师，聘期考核结果优秀者，聘期结束两年内有一次机会按本条要求申请担任学术学位博士研究生导师。</w:t>
      </w:r>
    </w:p>
    <w:p w14:paraId="4036D66D"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第十一条 </w:t>
      </w:r>
      <w:r w:rsidRPr="004141CF">
        <w:rPr>
          <w:rFonts w:ascii="仿宋_GB2312" w:eastAsia="仿宋_GB2312" w:hAnsi="宋体" w:hint="eastAsia"/>
          <w:bCs/>
          <w:kern w:val="0"/>
          <w:sz w:val="32"/>
          <w:szCs w:val="32"/>
        </w:rPr>
        <w:t>2014年及以后新进的按照学校新的聘用合同管</w:t>
      </w:r>
      <w:r w:rsidRPr="004141CF">
        <w:rPr>
          <w:rFonts w:ascii="仿宋_GB2312" w:eastAsia="仿宋_GB2312" w:hAnsi="宋体" w:hint="eastAsia"/>
          <w:bCs/>
          <w:kern w:val="0"/>
          <w:sz w:val="32"/>
          <w:szCs w:val="32"/>
        </w:rPr>
        <w:lastRenderedPageBreak/>
        <w:t>理的青年教师，满足第五条第（一）款要求，可以申报硕士研究生导师。申报工程硕士专业学位研究生导师的，必须已经培养指导过一届学术型硕士研究生毕业。</w:t>
      </w:r>
    </w:p>
    <w:p w14:paraId="12CCD77C" w14:textId="77777777" w:rsidR="004141CF" w:rsidRPr="004141CF" w:rsidRDefault="004141CF" w:rsidP="004141CF">
      <w:pPr>
        <w:wordWrap w:val="0"/>
        <w:adjustRightInd w:val="0"/>
        <w:snapToGrid w:val="0"/>
        <w:spacing w:line="560" w:lineRule="exact"/>
        <w:jc w:val="center"/>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第三章  研究生导师聘任程序</w:t>
      </w:r>
    </w:p>
    <w:p w14:paraId="57737940"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第十二条 本人申请</w:t>
      </w:r>
    </w:p>
    <w:p w14:paraId="03FF77DA"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申请人向学科专业所属学院学位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委员会提交近四年代表性学术论文、专著或教材及科研成果清单及证明材料。</w:t>
      </w:r>
    </w:p>
    <w:p w14:paraId="7AA59360"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第十三条 申报博士研究生导师人员答辩</w:t>
      </w:r>
    </w:p>
    <w:p w14:paraId="3D13B805"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学院组织召开本学院或相关一级学科全体博士研究生导师会议，到会人数不少于应到会人数的一半且达到5人（含）以上，应到会人数少于5人的学院或学科，可由学院学位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委员会部分成员补充参加会议。首次在新的学科申报博士研究生导师人员就近四年主要论文、专著或教材及科研成果情况进行答辩，到会人员无记名投票，三分之二（含）以上与会人员同意的，报学院学位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委员会审核。跨一级学科申报兼任博士研究生导师的应在申报兼任的一级学科全体博士研究生导师会议上答辩。</w:t>
      </w:r>
    </w:p>
    <w:p w14:paraId="38877241"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第十四条 学院学位</w:t>
      </w:r>
      <w:proofErr w:type="gramStart"/>
      <w:r w:rsidRPr="004141CF">
        <w:rPr>
          <w:rFonts w:ascii="仿宋_GB2312" w:eastAsia="仿宋_GB2312" w:hAnsi="宋体" w:hint="eastAsia"/>
          <w:b/>
          <w:bCs/>
          <w:kern w:val="0"/>
          <w:sz w:val="32"/>
          <w:szCs w:val="32"/>
        </w:rPr>
        <w:t>评定分</w:t>
      </w:r>
      <w:proofErr w:type="gramEnd"/>
      <w:r w:rsidRPr="004141CF">
        <w:rPr>
          <w:rFonts w:ascii="仿宋_GB2312" w:eastAsia="仿宋_GB2312" w:hAnsi="宋体" w:hint="eastAsia"/>
          <w:b/>
          <w:bCs/>
          <w:kern w:val="0"/>
          <w:sz w:val="32"/>
          <w:szCs w:val="32"/>
        </w:rPr>
        <w:t>委员会审批或审核</w:t>
      </w:r>
    </w:p>
    <w:p w14:paraId="3F370AAB"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硕士研究生导师由学院学位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委员会审批报备，博士研究生导师由学院学位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委员会审核后报送学位办公室。</w:t>
      </w:r>
    </w:p>
    <w:p w14:paraId="3DA120E8"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委员会对申请人的材料逐项核实，按照学校和学院担任研究生导师基本要求和基本聘任条件中的量化标准进行资格审查和表决。将表决通过并由学院学位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委员会主</w:t>
      </w:r>
      <w:r w:rsidRPr="004141CF">
        <w:rPr>
          <w:rFonts w:ascii="仿宋_GB2312" w:eastAsia="仿宋_GB2312" w:hAnsi="宋体" w:hint="eastAsia"/>
          <w:bCs/>
          <w:kern w:val="0"/>
          <w:sz w:val="32"/>
          <w:szCs w:val="32"/>
        </w:rPr>
        <w:lastRenderedPageBreak/>
        <w:t>席签署同意意见的人员名单及其申报材料在本单位网络公示一个月（公示内容还包括分委员会会议召开时间、地点及参加人员等信息），同时报送学位办公室。学院学位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委员会审核或审批未通过者由学院学位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委员会主席通报当事人。</w:t>
      </w:r>
    </w:p>
    <w:p w14:paraId="69783580"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第十五条 研究生院审核</w:t>
      </w:r>
    </w:p>
    <w:p w14:paraId="43A96BC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硕士研究生导师由研究生院按学校和学院聘任条件审核同意备案后，由学校发文公布，聘期一般为四年。博士研究生导师经研究生院审核后，合格人员的申报材料送校外同行专家通讯评议，不合格人员材料退回学院，由学院通知申请人。</w:t>
      </w:r>
    </w:p>
    <w:p w14:paraId="5599A4C9"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第十六条 通讯评议</w:t>
      </w:r>
    </w:p>
    <w:p w14:paraId="0253A2E4"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对首次申请担任博士研究生导师的人员，由校学位办公室负责聘请三名外单位同行专家，对其学术水平及指导博士生的能力等进行全面评议。评议意见当次申请有效。</w:t>
      </w:r>
    </w:p>
    <w:p w14:paraId="5D9CBF92"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第十七条 </w:t>
      </w:r>
      <w:r w:rsidRPr="004141CF">
        <w:rPr>
          <w:rFonts w:ascii="仿宋_GB2312" w:eastAsia="仿宋_GB2312" w:hAnsi="宋体" w:hint="eastAsia"/>
          <w:bCs/>
          <w:kern w:val="0"/>
          <w:sz w:val="32"/>
          <w:szCs w:val="32"/>
        </w:rPr>
        <w:t>下列情况免于通讯评议：暂停聘任研究生导师的人员在原学科专业重新申报研究生导师；国外排名前200名的大学相关专业领域专家申请我校兼职博士研究生导师；新近调入我校的博士研究生导师如在原学科专业申报博士研究生导师；外单位博士研究生导师在我校同一学科专业申报兼职博士研究生导师。后两种情况须提供原单位的博士研究生导师聘任文件。</w:t>
      </w:r>
    </w:p>
    <w:p w14:paraId="616E2D77"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第十八条 校学位评定委员会审批</w:t>
      </w:r>
    </w:p>
    <w:p w14:paraId="5AD30E83"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两名及以上通讯评议专家同意申报者担任博士研究生导师的，上报校学位评定委员会审批。校学位评定委员会以无记名投</w:t>
      </w:r>
      <w:r w:rsidRPr="004141CF">
        <w:rPr>
          <w:rFonts w:ascii="仿宋_GB2312" w:eastAsia="仿宋_GB2312" w:hAnsi="宋体" w:hint="eastAsia"/>
          <w:bCs/>
          <w:kern w:val="0"/>
          <w:sz w:val="32"/>
          <w:szCs w:val="32"/>
        </w:rPr>
        <w:lastRenderedPageBreak/>
        <w:t>票方式决定博士研究生导师资格，获得到会全体委员三分之二（含）以上票数者，审批通过，由学校发文公布。</w:t>
      </w:r>
    </w:p>
    <w:p w14:paraId="6DE0A116"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两名及以上通讯评议专家不同意或校学位评定委员会审批未通过的申报者，只可隔年申报。通讯评议和</w:t>
      </w:r>
      <w:proofErr w:type="gramStart"/>
      <w:r w:rsidRPr="004141CF">
        <w:rPr>
          <w:rFonts w:ascii="仿宋_GB2312" w:eastAsia="仿宋_GB2312" w:hAnsi="宋体" w:hint="eastAsia"/>
          <w:bCs/>
          <w:kern w:val="0"/>
          <w:sz w:val="32"/>
          <w:szCs w:val="32"/>
        </w:rPr>
        <w:t>校学位</w:t>
      </w:r>
      <w:proofErr w:type="gramEnd"/>
      <w:r w:rsidRPr="004141CF">
        <w:rPr>
          <w:rFonts w:ascii="仿宋_GB2312" w:eastAsia="仿宋_GB2312" w:hAnsi="宋体" w:hint="eastAsia"/>
          <w:bCs/>
          <w:kern w:val="0"/>
          <w:sz w:val="32"/>
          <w:szCs w:val="32"/>
        </w:rPr>
        <w:t>评定委员会审批未通过者由学院学位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委员会主席通报当事人。</w:t>
      </w:r>
    </w:p>
    <w:p w14:paraId="5D90BF9A"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第十九条 </w:t>
      </w:r>
      <w:r w:rsidRPr="004141CF">
        <w:rPr>
          <w:rFonts w:ascii="仿宋_GB2312" w:eastAsia="仿宋_GB2312" w:hAnsi="宋体" w:hint="eastAsia"/>
          <w:bCs/>
          <w:kern w:val="0"/>
          <w:sz w:val="32"/>
          <w:szCs w:val="32"/>
        </w:rPr>
        <w:t>首次申报者只能在一个学科或一个专业学位类别（工程硕士专业学位研究生导师应为领域，下同）申请担任研究生导师；博士研究生导师和培养指导过一届硕士研究生毕业的硕士研究生导师，可以并且最多在二个一级学科或两个专业学位类别申请担任硕士研究生导师；培养指导过一届博士研究生毕业的博士研究生导师，如因学科发展需要，可以并且最多在二个一级学科或两个专业学位类别申请担任博士研究生导师和三个一级学科或三个专业学位类别申请担任硕士研究生导师。</w:t>
      </w:r>
    </w:p>
    <w:p w14:paraId="15136578"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第二十条 聘任和审核认定时间</w:t>
      </w:r>
    </w:p>
    <w:p w14:paraId="24285D00"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（一）硕士研究生导师的聘任工作时间由学院学位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委员会自行决定，备案时间统一为每年三月。博士研究生导师的聘任工作安排在每年九月召开的校学位评定委员会上进行。</w:t>
      </w:r>
    </w:p>
    <w:p w14:paraId="3B848984"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（二）学校每四年按照学校和学院的研究生导师聘任基本条件，及学院年度导师考评结果，对在聘的研究生导师进行一次审核认定。</w:t>
      </w:r>
    </w:p>
    <w:p w14:paraId="669C4F7D"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第二十一条 聘任纪律</w:t>
      </w:r>
    </w:p>
    <w:p w14:paraId="15A253A4"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实行回避制度。首次申报研究生导师和有亲属申报研究生导</w:t>
      </w:r>
      <w:r w:rsidRPr="004141CF">
        <w:rPr>
          <w:rFonts w:ascii="仿宋_GB2312" w:eastAsia="仿宋_GB2312" w:hAnsi="宋体" w:hint="eastAsia"/>
          <w:bCs/>
          <w:kern w:val="0"/>
          <w:sz w:val="32"/>
          <w:szCs w:val="32"/>
        </w:rPr>
        <w:lastRenderedPageBreak/>
        <w:t>师的学位评定（分）委员会委员，不得参加涉及本人和亲属的导师评审会议；招生资格暂停、导师聘任暂停或导师资格取消的委员不得参加导师评审会议。上述回避人员不得接触涉及本人和亲属的评审材料，不得对涉及本人和亲属的投票及评审结果施加任何影响。</w:t>
      </w:r>
    </w:p>
    <w:p w14:paraId="0F6F7D45"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第二十二条 导师培训</w:t>
      </w:r>
    </w:p>
    <w:p w14:paraId="43256681"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构建新聘导师岗前培训、在岗导师定期培训、日常学习交流相结合的培训制度。首次审批通过的研究生导师，应参加学校和学院组织的上岗培训；在岗研究生导师每年至少参加一次培训。将政治理论、国情教育、法治教育、导师职责、师德师风、研究生教育政策、教学管理制度、指导方法、科研诚信、学术伦理、学术规范、心理学知识等作为培训内容，落实立德树人根本任务。</w:t>
      </w:r>
    </w:p>
    <w:p w14:paraId="0CDA43AD" w14:textId="77777777" w:rsidR="004141CF" w:rsidRPr="004141CF" w:rsidRDefault="004141CF" w:rsidP="004141CF">
      <w:pPr>
        <w:wordWrap w:val="0"/>
        <w:adjustRightInd w:val="0"/>
        <w:snapToGrid w:val="0"/>
        <w:spacing w:line="560" w:lineRule="exact"/>
        <w:jc w:val="center"/>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第四章  校外导师和联合培养研究生导师的聘任</w:t>
      </w:r>
    </w:p>
    <w:p w14:paraId="2C62EB09"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
          <w:bCs/>
          <w:kern w:val="0"/>
          <w:sz w:val="32"/>
          <w:szCs w:val="32"/>
        </w:rPr>
      </w:pPr>
      <w:r w:rsidRPr="004141CF">
        <w:rPr>
          <w:rFonts w:ascii="仿宋_GB2312" w:eastAsia="仿宋_GB2312" w:hAnsi="宋体" w:hint="eastAsia"/>
          <w:b/>
          <w:bCs/>
          <w:kern w:val="0"/>
          <w:sz w:val="32"/>
          <w:szCs w:val="32"/>
        </w:rPr>
        <w:t xml:space="preserve">第二十三条 </w:t>
      </w:r>
      <w:r w:rsidRPr="004141CF">
        <w:rPr>
          <w:rFonts w:ascii="仿宋_GB2312" w:eastAsia="仿宋_GB2312" w:hAnsi="宋体" w:hint="eastAsia"/>
          <w:bCs/>
          <w:kern w:val="0"/>
          <w:sz w:val="32"/>
          <w:szCs w:val="32"/>
        </w:rPr>
        <w:t>校外研究生导师是指人事关系不在我校而在我校申请担任研究生导师的人员。其聘任基本条件是：</w:t>
      </w:r>
    </w:p>
    <w:p w14:paraId="69DF9208"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highlight w:val="yellow"/>
        </w:rPr>
      </w:pPr>
      <w:r w:rsidRPr="004141CF">
        <w:rPr>
          <w:rFonts w:ascii="仿宋_GB2312" w:eastAsia="仿宋_GB2312" w:hAnsi="宋体" w:hint="eastAsia"/>
          <w:bCs/>
          <w:kern w:val="0"/>
          <w:sz w:val="32"/>
          <w:szCs w:val="32"/>
        </w:rPr>
        <w:t>（一）学术造诣深、科学道德高尚，是本学科的知名专家或学者，或者与我校有稳定合作关系，是我校学科建设发展的急需人员。申报我校兼职博士研究生导师的应是我校特聘教授或兼职教授。</w:t>
      </w:r>
    </w:p>
    <w:p w14:paraId="40F22DF9"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（二）具有副高级及以上专业技术职务。</w:t>
      </w:r>
    </w:p>
    <w:p w14:paraId="25DA86F8"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（三）聘任基本条件与我校在职人员相同。除提供与本校在职人员相同的申报材料外，需向学科专业所属学院提供申请表及</w:t>
      </w:r>
      <w:r w:rsidRPr="004141CF">
        <w:rPr>
          <w:rFonts w:ascii="仿宋_GB2312" w:eastAsia="仿宋_GB2312" w:hAnsi="宋体" w:hint="eastAsia"/>
          <w:bCs/>
          <w:kern w:val="0"/>
          <w:sz w:val="32"/>
          <w:szCs w:val="32"/>
        </w:rPr>
        <w:lastRenderedPageBreak/>
        <w:t>我校同一学科专业博士研究生导师的推荐表（校外硕士研究生导师申报者可以由我校同一学科专业硕士研究生导师推荐）。</w:t>
      </w:r>
    </w:p>
    <w:p w14:paraId="4B78A5F2"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（四）校外学术型博士研究生导师人数不得超过所在博士学科专业本校博士研究生导师人数的20%；校外学术型硕士研究生导师人数应从严掌握。</w:t>
      </w:r>
    </w:p>
    <w:p w14:paraId="6E830430"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
          <w:bCs/>
          <w:kern w:val="0"/>
          <w:sz w:val="32"/>
          <w:szCs w:val="32"/>
        </w:rPr>
      </w:pPr>
      <w:bookmarkStart w:id="2" w:name="OLE_LINK1"/>
      <w:bookmarkStart w:id="3" w:name="OLE_LINK2"/>
      <w:r w:rsidRPr="004141CF">
        <w:rPr>
          <w:rFonts w:ascii="仿宋_GB2312" w:eastAsia="仿宋_GB2312" w:hAnsi="宋体" w:hint="eastAsia"/>
          <w:b/>
          <w:bCs/>
          <w:kern w:val="0"/>
          <w:sz w:val="32"/>
          <w:szCs w:val="32"/>
        </w:rPr>
        <w:t>第二十四条 校外研究生导师工作要求</w:t>
      </w:r>
    </w:p>
    <w:p w14:paraId="33448605"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（一）校外博士研究生导师在聘期内，每年在校内公开做一次学术报告或专题讲座。</w:t>
      </w:r>
    </w:p>
    <w:p w14:paraId="66D64CE6"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（二）按学校规定提供研究生资助配套经费。</w:t>
      </w:r>
    </w:p>
    <w:bookmarkEnd w:id="2"/>
    <w:bookmarkEnd w:id="3"/>
    <w:p w14:paraId="465100A6"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（三）必须有本校研究生导师配合共同指导研究生。</w:t>
      </w:r>
    </w:p>
    <w:p w14:paraId="2C92CC21"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（四）遵守我校研究生培养规章制度，确保培养质量。</w:t>
      </w:r>
    </w:p>
    <w:p w14:paraId="16ADD014"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第二十五条 </w:t>
      </w:r>
      <w:r w:rsidRPr="004141CF">
        <w:rPr>
          <w:rFonts w:ascii="仿宋_GB2312" w:eastAsia="仿宋_GB2312" w:hAnsi="宋体" w:hint="eastAsia"/>
          <w:bCs/>
          <w:kern w:val="0"/>
          <w:sz w:val="32"/>
          <w:szCs w:val="32"/>
        </w:rPr>
        <w:t>联合培养博士研究生是指教育部为我校与其它高校或研究机构联合培养博士生而单独下达的招生计划名额。联合培养博士研究生导师的聘任由联合培养单位自行审核后，提交材料报我校学位委员会审批。</w:t>
      </w:r>
    </w:p>
    <w:p w14:paraId="25144AB0" w14:textId="77777777" w:rsidR="004141CF" w:rsidRPr="004141CF" w:rsidRDefault="004141CF" w:rsidP="004141CF">
      <w:pPr>
        <w:wordWrap w:val="0"/>
        <w:adjustRightInd w:val="0"/>
        <w:snapToGrid w:val="0"/>
        <w:spacing w:line="560" w:lineRule="exact"/>
        <w:jc w:val="center"/>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第五章  研究生导师的权利与义务</w:t>
      </w:r>
    </w:p>
    <w:p w14:paraId="1681F6FD"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第二十六条 </w:t>
      </w:r>
      <w:r w:rsidRPr="004141CF">
        <w:rPr>
          <w:rFonts w:ascii="仿宋_GB2312" w:eastAsia="仿宋_GB2312" w:hAnsi="宋体" w:hint="eastAsia"/>
          <w:bCs/>
          <w:kern w:val="0"/>
          <w:sz w:val="32"/>
          <w:szCs w:val="32"/>
        </w:rPr>
        <w:t>导师是研究生培养的第一责任人，按照相关政策规定招收和培养指导研究生，既做学业导师又做人生导师，遵守研究生导师指导行为准则。注重提升研究生思想政治素质，培养研究生学术创新能力和实践创新能力，增强研究生社会责任感，指导研究生恪守学术道德规范，优化研究生培养条件，注重对研究生人文关怀。</w:t>
      </w:r>
    </w:p>
    <w:p w14:paraId="12ED1278"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lastRenderedPageBreak/>
        <w:t xml:space="preserve">第二十七条 </w:t>
      </w:r>
      <w:r w:rsidRPr="004141CF">
        <w:rPr>
          <w:rFonts w:ascii="仿宋_GB2312" w:eastAsia="仿宋_GB2312" w:hAnsi="宋体" w:hint="eastAsia"/>
          <w:bCs/>
          <w:kern w:val="0"/>
          <w:sz w:val="32"/>
          <w:szCs w:val="32"/>
        </w:rPr>
        <w:t>在规定范围内享有研究生招生自主权、指导权、评价权和管理权，对指导的研究生的奖学金评定有建议权、对</w:t>
      </w:r>
      <w:proofErr w:type="gramStart"/>
      <w:r w:rsidRPr="004141CF">
        <w:rPr>
          <w:rFonts w:ascii="仿宋_GB2312" w:eastAsia="仿宋_GB2312" w:hAnsi="宋体" w:hint="eastAsia"/>
          <w:bCs/>
          <w:kern w:val="0"/>
          <w:sz w:val="32"/>
          <w:szCs w:val="32"/>
        </w:rPr>
        <w:t>助研金</w:t>
      </w:r>
      <w:proofErr w:type="gramEnd"/>
      <w:r w:rsidRPr="004141CF">
        <w:rPr>
          <w:rFonts w:ascii="仿宋_GB2312" w:eastAsia="仿宋_GB2312" w:hAnsi="宋体" w:hint="eastAsia"/>
          <w:bCs/>
          <w:kern w:val="0"/>
          <w:sz w:val="32"/>
          <w:szCs w:val="32"/>
        </w:rPr>
        <w:t>的发放有决定权。</w:t>
      </w:r>
    </w:p>
    <w:p w14:paraId="2BEA2ECE"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第二十八条</w:t>
      </w:r>
      <w:r w:rsidRPr="004141CF">
        <w:rPr>
          <w:rFonts w:ascii="仿宋_GB2312" w:eastAsia="仿宋_GB2312" w:hAnsi="宋体" w:hint="eastAsia"/>
          <w:bCs/>
          <w:kern w:val="0"/>
          <w:sz w:val="32"/>
          <w:szCs w:val="32"/>
        </w:rPr>
        <w:t xml:space="preserve"> 学习、了解和执行学校有关研究生招生、培养和学位授予等规章制度，按照相关规定提供研究生配套经费、助研津贴、学术交流、论文评审、答辩等相关费用。</w:t>
      </w:r>
    </w:p>
    <w:p w14:paraId="52126AEE"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第二十九条</w:t>
      </w:r>
      <w:r w:rsidRPr="004141CF">
        <w:rPr>
          <w:rFonts w:ascii="仿宋_GB2312" w:eastAsia="仿宋_GB2312" w:hAnsi="宋体" w:hint="eastAsia"/>
          <w:bCs/>
          <w:kern w:val="0"/>
          <w:sz w:val="32"/>
          <w:szCs w:val="32"/>
        </w:rPr>
        <w:t xml:space="preserve"> 参与研究教育教学改革和所在学科的建设工作以及学科研究生培养方案的制订工作，落实研究生培养计划，并承担与之相关的各项工作。</w:t>
      </w:r>
    </w:p>
    <w:p w14:paraId="279CFAFD"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第三十条</w:t>
      </w:r>
      <w:r w:rsidRPr="004141CF">
        <w:rPr>
          <w:rFonts w:ascii="仿宋_GB2312" w:eastAsia="仿宋_GB2312" w:hAnsi="宋体" w:hint="eastAsia"/>
          <w:bCs/>
          <w:kern w:val="0"/>
          <w:sz w:val="32"/>
          <w:szCs w:val="32"/>
        </w:rPr>
        <w:t xml:space="preserve"> 指导研究生开展学术研究和专业实践，指导完成学位论文，并对其学位论文做出相应的学术评价。</w:t>
      </w:r>
    </w:p>
    <w:p w14:paraId="4C557D2C"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第三十一条 </w:t>
      </w:r>
      <w:r w:rsidRPr="004141CF">
        <w:rPr>
          <w:rFonts w:ascii="仿宋_GB2312" w:eastAsia="仿宋_GB2312" w:hAnsi="宋体" w:hint="eastAsia"/>
          <w:bCs/>
          <w:kern w:val="0"/>
          <w:sz w:val="32"/>
          <w:szCs w:val="32"/>
        </w:rPr>
        <w:t>鼓励、指导并资助研究生特别是博士生参加国内外学术交流和科学研究，参加中外联合培养和专业实践活动。</w:t>
      </w:r>
    </w:p>
    <w:p w14:paraId="06AFE2D8"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第三十二条</w:t>
      </w:r>
      <w:r w:rsidRPr="004141CF">
        <w:rPr>
          <w:rFonts w:ascii="仿宋_GB2312" w:eastAsia="仿宋_GB2312" w:hAnsi="宋体" w:hint="eastAsia"/>
          <w:bCs/>
          <w:kern w:val="0"/>
          <w:sz w:val="32"/>
          <w:szCs w:val="32"/>
        </w:rPr>
        <w:t xml:space="preserve"> 对不宜继续培养的研究生，应及时向其所在学院提出终止培养的书面建议。因本人工作变动等原因不能继续指导研究生者须根据学校人事政策相关规定提前告知所属学院。</w:t>
      </w:r>
    </w:p>
    <w:p w14:paraId="249E347D"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第三十三条 </w:t>
      </w:r>
      <w:r w:rsidRPr="004141CF">
        <w:rPr>
          <w:rFonts w:ascii="仿宋_GB2312" w:eastAsia="仿宋_GB2312" w:hAnsi="宋体" w:hint="eastAsia"/>
          <w:bCs/>
          <w:kern w:val="0"/>
          <w:sz w:val="32"/>
          <w:szCs w:val="32"/>
        </w:rPr>
        <w:t>参加研究生导师培训和学位与研究生教育有关会议。</w:t>
      </w:r>
    </w:p>
    <w:p w14:paraId="645065D7" w14:textId="77777777" w:rsidR="004141CF" w:rsidRPr="004141CF" w:rsidRDefault="004141CF" w:rsidP="004141CF">
      <w:pPr>
        <w:wordWrap w:val="0"/>
        <w:adjustRightInd w:val="0"/>
        <w:snapToGrid w:val="0"/>
        <w:spacing w:line="560" w:lineRule="exact"/>
        <w:jc w:val="center"/>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第六章  研究生导师招生</w:t>
      </w:r>
    </w:p>
    <w:p w14:paraId="7B5FDF6A"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第三十四条</w:t>
      </w:r>
      <w:r w:rsidRPr="004141CF">
        <w:rPr>
          <w:rFonts w:ascii="仿宋_GB2312" w:eastAsia="仿宋_GB2312" w:hAnsi="宋体" w:hint="eastAsia"/>
          <w:bCs/>
          <w:kern w:val="0"/>
          <w:sz w:val="32"/>
          <w:szCs w:val="32"/>
        </w:rPr>
        <w:t xml:space="preserve"> 副高级及以下专业技术职务研究生导师每年招收博士研究生不多于1名；中级专业技术职务人员每年招收学术型硕士研究生和专业型硕士研究生各不多于1名。</w:t>
      </w:r>
    </w:p>
    <w:p w14:paraId="280ADE72"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lastRenderedPageBreak/>
        <w:t>本校在编导师原则上四年内招收学术学位博士研究生不多于8名、在校全日制博士研究生不多于12名、在校研究生总数不多于25名。工程博士</w:t>
      </w:r>
      <w:r w:rsidRPr="004141CF">
        <w:rPr>
          <w:rFonts w:ascii="仿宋_GB2312" w:eastAsia="仿宋_GB2312" w:hint="eastAsia"/>
          <w:sz w:val="32"/>
          <w:szCs w:val="32"/>
          <w:shd w:val="clear" w:color="auto" w:fill="FFFFFF"/>
        </w:rPr>
        <w:t>导师</w:t>
      </w:r>
      <w:r w:rsidRPr="004141CF">
        <w:rPr>
          <w:rFonts w:ascii="仿宋_GB2312" w:eastAsia="仿宋_GB2312" w:hAnsi="宋体" w:hint="eastAsia"/>
          <w:bCs/>
          <w:kern w:val="0"/>
          <w:sz w:val="32"/>
          <w:szCs w:val="32"/>
        </w:rPr>
        <w:t>四年内以第一导师身份招收工程博士原则上不超过4人。确需超出限额招生的，由本人提出申请，学院经评估同意</w:t>
      </w:r>
      <w:proofErr w:type="gramStart"/>
      <w:r w:rsidRPr="004141CF">
        <w:rPr>
          <w:rFonts w:ascii="仿宋_GB2312" w:eastAsia="仿宋_GB2312" w:hAnsi="宋体" w:hint="eastAsia"/>
          <w:bCs/>
          <w:kern w:val="0"/>
          <w:sz w:val="32"/>
          <w:szCs w:val="32"/>
        </w:rPr>
        <w:t>后报校学位</w:t>
      </w:r>
      <w:proofErr w:type="gramEnd"/>
      <w:r w:rsidRPr="004141CF">
        <w:rPr>
          <w:rFonts w:ascii="仿宋_GB2312" w:eastAsia="仿宋_GB2312" w:hAnsi="宋体" w:hint="eastAsia"/>
          <w:bCs/>
          <w:kern w:val="0"/>
          <w:sz w:val="32"/>
          <w:szCs w:val="32"/>
        </w:rPr>
        <w:t>评定委员会审批。</w:t>
      </w:r>
    </w:p>
    <w:p w14:paraId="4404757C"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博士研究生导师每培养指导毕业6名学术型博士研究生至少有1人进行6个月及以上国外联合培养，未达到要求的，相应减少前项指标1名。</w:t>
      </w:r>
    </w:p>
    <w:p w14:paraId="7A1BE71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工程博士研究生采用校企导师联合指导方式，如校外工程博士研究生导师以第一导师身份招收博士生，必须配备本校在编工程博士研究生导师为第二导师，两人共同作为第一责任人承担指导责任。</w:t>
      </w:r>
    </w:p>
    <w:p w14:paraId="1B7E5845"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第三十五条 </w:t>
      </w:r>
      <w:r w:rsidRPr="004141CF">
        <w:rPr>
          <w:rFonts w:ascii="仿宋_GB2312" w:eastAsia="仿宋_GB2312" w:hAnsi="宋体" w:hint="eastAsia"/>
          <w:bCs/>
          <w:kern w:val="0"/>
          <w:sz w:val="32"/>
          <w:szCs w:val="32"/>
        </w:rPr>
        <w:t>校外博士研究生导师根据不同类别确定年招收博士研究生人数。</w:t>
      </w:r>
    </w:p>
    <w:p w14:paraId="590D17F8"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（一）在学校有实际岗位，由学校发给薪酬，按校内全职导师标准招收博士研究生；</w:t>
      </w:r>
    </w:p>
    <w:p w14:paraId="665D7B2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（二）为我校特聘教授</w:t>
      </w:r>
      <w:proofErr w:type="gramStart"/>
      <w:r w:rsidRPr="004141CF">
        <w:rPr>
          <w:rFonts w:ascii="仿宋_GB2312" w:eastAsia="仿宋_GB2312" w:hAnsi="宋体" w:hint="eastAsia"/>
          <w:bCs/>
          <w:kern w:val="0"/>
          <w:sz w:val="32"/>
          <w:szCs w:val="32"/>
        </w:rPr>
        <w:t>或双聘院士</w:t>
      </w:r>
      <w:proofErr w:type="gramEnd"/>
      <w:r w:rsidRPr="004141CF">
        <w:rPr>
          <w:rFonts w:ascii="仿宋_GB2312" w:eastAsia="仿宋_GB2312" w:hAnsi="宋体" w:hint="eastAsia"/>
          <w:bCs/>
          <w:kern w:val="0"/>
          <w:sz w:val="32"/>
          <w:szCs w:val="32"/>
        </w:rPr>
        <w:t>，由学校发给薪酬，每隔一年可以招收1名博士研究生；</w:t>
      </w:r>
    </w:p>
    <w:p w14:paraId="2B4B77B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strike/>
          <w:kern w:val="0"/>
          <w:sz w:val="32"/>
          <w:szCs w:val="32"/>
        </w:rPr>
      </w:pPr>
      <w:bookmarkStart w:id="4" w:name="OLE_LINK3"/>
      <w:bookmarkStart w:id="5" w:name="OLE_LINK4"/>
      <w:r w:rsidRPr="004141CF">
        <w:rPr>
          <w:rFonts w:ascii="仿宋_GB2312" w:eastAsia="仿宋_GB2312" w:hAnsi="宋体" w:hint="eastAsia"/>
          <w:bCs/>
          <w:kern w:val="0"/>
          <w:sz w:val="32"/>
          <w:szCs w:val="32"/>
        </w:rPr>
        <w:t>（三）其他类别校外博士研究生导师担任第一导师的，在学博士研究生不多于1名；校外工程博</w:t>
      </w:r>
      <w:proofErr w:type="gramStart"/>
      <w:r w:rsidRPr="004141CF">
        <w:rPr>
          <w:rFonts w:ascii="仿宋_GB2312" w:eastAsia="仿宋_GB2312" w:hAnsi="宋体" w:hint="eastAsia"/>
          <w:bCs/>
          <w:kern w:val="0"/>
          <w:sz w:val="32"/>
          <w:szCs w:val="32"/>
        </w:rPr>
        <w:t>导担任</w:t>
      </w:r>
      <w:proofErr w:type="gramEnd"/>
      <w:r w:rsidRPr="004141CF">
        <w:rPr>
          <w:rFonts w:ascii="仿宋_GB2312" w:eastAsia="仿宋_GB2312" w:hAnsi="宋体" w:hint="eastAsia"/>
          <w:bCs/>
          <w:kern w:val="0"/>
          <w:sz w:val="32"/>
          <w:szCs w:val="32"/>
        </w:rPr>
        <w:t>第一导师的，在学工程博士研究生不超过2名；担任第二导师的不受此限。</w:t>
      </w:r>
    </w:p>
    <w:bookmarkEnd w:id="4"/>
    <w:bookmarkEnd w:id="5"/>
    <w:p w14:paraId="093D7A4F"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前两类人员类别以人事处的确认为依据。</w:t>
      </w:r>
    </w:p>
    <w:p w14:paraId="1689EAB7"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lastRenderedPageBreak/>
        <w:t>第三十六条</w:t>
      </w:r>
      <w:r w:rsidRPr="004141CF">
        <w:rPr>
          <w:rFonts w:ascii="仿宋_GB2312" w:eastAsia="仿宋_GB2312" w:hAnsi="宋体" w:hint="eastAsia"/>
          <w:bCs/>
          <w:kern w:val="0"/>
          <w:sz w:val="32"/>
          <w:szCs w:val="32"/>
        </w:rPr>
        <w:t xml:space="preserve"> 研究生导师的选配按照师生双向选择的方式进行。</w:t>
      </w:r>
      <w:r w:rsidRPr="004141CF">
        <w:rPr>
          <w:rFonts w:ascii="仿宋_GB2312" w:eastAsia="仿宋_GB2312" w:hAnsi="宋体" w:hint="eastAsia"/>
          <w:bCs/>
          <w:kern w:val="0"/>
          <w:sz w:val="32"/>
          <w:szCs w:val="32"/>
          <w:lang w:val="en"/>
        </w:rPr>
        <w:t>研究生和导师的关系确立后，原则上不得变更。</w:t>
      </w:r>
      <w:r w:rsidRPr="004141CF">
        <w:rPr>
          <w:rFonts w:ascii="仿宋_GB2312" w:eastAsia="仿宋_GB2312" w:hAnsi="宋体" w:hint="eastAsia"/>
          <w:bCs/>
          <w:kern w:val="0"/>
          <w:sz w:val="32"/>
          <w:szCs w:val="32"/>
        </w:rPr>
        <w:t>如研究生导师因退休、调离、身体状况等原因不能有效指导研究生的，或者硕士专业学位研究生的学位论文选题来自联合培养实践基地，校内导师不能</w:t>
      </w:r>
      <w:r w:rsidRPr="004141CF">
        <w:rPr>
          <w:rFonts w:ascii="仿宋_GB2312" w:eastAsia="仿宋_GB2312" w:hAnsi="宋体" w:hint="eastAsia"/>
          <w:bCs/>
          <w:kern w:val="0"/>
          <w:sz w:val="32"/>
          <w:szCs w:val="32"/>
          <w:lang w:val="en"/>
        </w:rPr>
        <w:t>有效指导的，以及其它原因确需更换导师的，转出导师、研究生和接收导师三方协商同意后，转出导师</w:t>
      </w:r>
      <w:r w:rsidRPr="004141CF">
        <w:rPr>
          <w:rFonts w:ascii="仿宋_GB2312" w:eastAsia="仿宋_GB2312" w:hAnsi="宋体" w:hint="eastAsia"/>
          <w:bCs/>
          <w:kern w:val="0"/>
          <w:sz w:val="32"/>
          <w:szCs w:val="32"/>
        </w:rPr>
        <w:t>或研究生向所在学院提出更换导师申请，学院在审核</w:t>
      </w:r>
      <w:r w:rsidRPr="004141CF">
        <w:rPr>
          <w:rFonts w:ascii="仿宋_GB2312" w:eastAsia="仿宋_GB2312" w:hAnsi="宋体" w:hint="eastAsia"/>
          <w:bCs/>
          <w:kern w:val="0"/>
          <w:sz w:val="32"/>
          <w:szCs w:val="32"/>
          <w:lang w:val="en"/>
        </w:rPr>
        <w:t>接收导师承诺落实培养计划、助研配套经费等情况的基础上</w:t>
      </w:r>
      <w:r w:rsidRPr="004141CF">
        <w:rPr>
          <w:rFonts w:ascii="仿宋_GB2312" w:eastAsia="仿宋_GB2312" w:hAnsi="宋体" w:hint="eastAsia"/>
          <w:bCs/>
          <w:kern w:val="0"/>
          <w:sz w:val="32"/>
          <w:szCs w:val="32"/>
        </w:rPr>
        <w:t>审批后报研究生院备案。</w:t>
      </w:r>
    </w:p>
    <w:p w14:paraId="43FE22EE"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第三十七条</w:t>
      </w:r>
      <w:r w:rsidRPr="004141CF">
        <w:rPr>
          <w:rFonts w:ascii="仿宋_GB2312" w:eastAsia="仿宋_GB2312" w:hAnsi="宋体" w:hint="eastAsia"/>
          <w:bCs/>
          <w:kern w:val="0"/>
          <w:sz w:val="32"/>
          <w:szCs w:val="32"/>
        </w:rPr>
        <w:t xml:space="preserve"> 如因其它特殊情况需变更导师而师生双方协商不成或变更导师过程中遇到争议的，学院应在一个月内组织召开有相关学科专业负责人、院学位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委员、辅导员代表、导师代表、研究生代表参加的听证会，听取有关研究生和导师的当面陈述及各方面意见，由学院党政联席会研究决定提出具体处理意见。如同意更换导师，学院应指定临时导师小组负责指导研究生，并报研究生院审批（附听证会纪要、党政联席会决定和理由），六个月内学院确定正式接收导师。</w:t>
      </w:r>
    </w:p>
    <w:p w14:paraId="078EE400" w14:textId="77777777" w:rsidR="004141CF" w:rsidRPr="004141CF" w:rsidRDefault="004141CF" w:rsidP="004141CF">
      <w:pPr>
        <w:wordWrap w:val="0"/>
        <w:adjustRightInd w:val="0"/>
        <w:snapToGrid w:val="0"/>
        <w:spacing w:line="560" w:lineRule="exact"/>
        <w:jc w:val="center"/>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第七章  招生资格审核与考核评价</w:t>
      </w:r>
    </w:p>
    <w:p w14:paraId="0FCD77D2"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第三十八条 </w:t>
      </w:r>
      <w:r w:rsidRPr="004141CF">
        <w:rPr>
          <w:rFonts w:ascii="仿宋_GB2312" w:eastAsia="仿宋_GB2312" w:hAnsi="宋体" w:hint="eastAsia"/>
          <w:bCs/>
          <w:kern w:val="0"/>
          <w:sz w:val="32"/>
          <w:szCs w:val="32"/>
        </w:rPr>
        <w:t>导师招生资格实行年度审核制度，通过审核的导师具有下一年度研究生招生资格。招生资格审核在每年公布招生简章前完成，由学院具体组织实施，审核结果报研究生院备案。学院应综合考虑学科特点、政治表现、师德师风、学术水平、指导精力投入、培养条件和育人实效，制订导师招生资格年度审核</w:t>
      </w:r>
      <w:r w:rsidRPr="004141CF">
        <w:rPr>
          <w:rFonts w:ascii="仿宋_GB2312" w:eastAsia="仿宋_GB2312" w:hAnsi="宋体" w:hint="eastAsia"/>
          <w:bCs/>
          <w:kern w:val="0"/>
          <w:sz w:val="32"/>
          <w:szCs w:val="32"/>
        </w:rPr>
        <w:lastRenderedPageBreak/>
        <w:t>实施细则，建立健全导师招生资格审核机制。</w:t>
      </w:r>
    </w:p>
    <w:p w14:paraId="587A6005" w14:textId="75F385FB"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第三十九条</w:t>
      </w:r>
      <w:r w:rsidR="00C32DAB">
        <w:rPr>
          <w:rFonts w:ascii="仿宋_GB2312" w:eastAsia="仿宋_GB2312" w:hAnsi="宋体" w:hint="eastAsia"/>
          <w:b/>
          <w:bCs/>
          <w:kern w:val="0"/>
          <w:sz w:val="32"/>
          <w:szCs w:val="32"/>
        </w:rPr>
        <w:t xml:space="preserve"> </w:t>
      </w:r>
      <w:bookmarkStart w:id="6" w:name="_GoBack"/>
      <w:bookmarkEnd w:id="6"/>
      <w:r w:rsidRPr="004141CF">
        <w:rPr>
          <w:rFonts w:ascii="仿宋_GB2312" w:eastAsia="仿宋_GB2312" w:hAnsi="宋体" w:hint="eastAsia"/>
          <w:bCs/>
          <w:kern w:val="0"/>
          <w:sz w:val="32"/>
          <w:szCs w:val="32"/>
        </w:rPr>
        <w:t>申请招生的导师应符合以下基本条件和学院（学科）对导师招生资格的要求：</w:t>
      </w:r>
    </w:p>
    <w:p w14:paraId="69C28A83"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（一）按照学校规定的导师聘任办法，取得我校导师任职资格的在岗或在聘期内的校内外导师。</w:t>
      </w:r>
    </w:p>
    <w:p w14:paraId="6748B69A"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（二）认真遵守研究生导师指导行为规范。</w:t>
      </w:r>
    </w:p>
    <w:p w14:paraId="6B922B2D"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（三）指导的各类研究生数量不超过学校规定的限额要求。</w:t>
      </w:r>
    </w:p>
    <w:p w14:paraId="618F5981"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（四）有明确的研究方向，承担具有重要学术或应用价值的科研课题，能为研究生提供开展学位论文研究的选题依据和相关经费支持，满足聘任基本条件及学院自定要求。</w:t>
      </w:r>
    </w:p>
    <w:p w14:paraId="536982F4"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（五）培养学生质量较好，无招生考试、教学、培养、学位论文等方面的质量问题或重大责任事故，能承担研究生的指导任务。</w:t>
      </w:r>
    </w:p>
    <w:p w14:paraId="11D1A35C"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（六）在人事处规定的退休年龄前，原则上能够完整地指导一届研究生。停止招收研究生的导师应将在读研究生继续指导至毕业。</w:t>
      </w:r>
    </w:p>
    <w:p w14:paraId="3274B64C"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第四十条</w:t>
      </w:r>
      <w:r w:rsidRPr="004141CF">
        <w:rPr>
          <w:rFonts w:ascii="仿宋_GB2312" w:eastAsia="仿宋_GB2312" w:hAnsi="宋体" w:hint="eastAsia"/>
          <w:bCs/>
          <w:kern w:val="0"/>
          <w:sz w:val="32"/>
          <w:szCs w:val="32"/>
        </w:rPr>
        <w:t xml:space="preserve"> 出现下列情形之一者，暂停导师的招生资格：</w:t>
      </w:r>
    </w:p>
    <w:p w14:paraId="42824C17"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（一）审核的前一年，在教育部研究生学位论文抽检中出现“存在问题学位论文”，自下一年度起暂停该学位论文导师的招生资格2年；</w:t>
      </w:r>
    </w:p>
    <w:p w14:paraId="1BADD6F7"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（二）审核的前一年，在北京市学位委员会、学校研究生学位论文抽检中出现“存在问题学位论文”，自下一年度起暂停该</w:t>
      </w:r>
      <w:r w:rsidRPr="004141CF">
        <w:rPr>
          <w:rFonts w:ascii="仿宋_GB2312" w:eastAsia="仿宋_GB2312" w:hAnsi="宋体" w:hint="eastAsia"/>
          <w:bCs/>
          <w:kern w:val="0"/>
          <w:sz w:val="32"/>
          <w:szCs w:val="32"/>
        </w:rPr>
        <w:lastRenderedPageBreak/>
        <w:t>学位论文导师的招生资格1年；</w:t>
      </w:r>
    </w:p>
    <w:p w14:paraId="771C7594"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（三）审核的前一年，研究生学位论文评阅“存在问题学位论文”累计超过2次，自下一年度起暂停该学位论文导师的招生资格1年；</w:t>
      </w:r>
    </w:p>
    <w:p w14:paraId="19D7A348"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（四）未尽到教育把关等职责，其指导研究生在研究和学位论文写作过程中出现学术不端行为，暂停该学位论文导师的招生资格2年；</w:t>
      </w:r>
    </w:p>
    <w:p w14:paraId="009FC605"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highlight w:val="yellow"/>
        </w:rPr>
      </w:pPr>
      <w:r w:rsidRPr="004141CF">
        <w:rPr>
          <w:rFonts w:ascii="仿宋_GB2312" w:eastAsia="仿宋_GB2312" w:hAnsi="宋体" w:hint="eastAsia"/>
          <w:bCs/>
          <w:kern w:val="0"/>
          <w:sz w:val="32"/>
          <w:szCs w:val="32"/>
        </w:rPr>
        <w:t>（五）出现其他不认真履行指导责任情形的，酌情暂停相关责任导师招生资格1至2年。</w:t>
      </w:r>
    </w:p>
    <w:p w14:paraId="0C7C5E86"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（六）出现师德失范行为的，根据情节轻重，暂停相关责任导师招生资格不少于2年。</w:t>
      </w:r>
    </w:p>
    <w:p w14:paraId="1A42F0B5"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（七）因退休、健康等其他原因，本人主动提出暂停招生资格的。</w:t>
      </w:r>
    </w:p>
    <w:p w14:paraId="15190D4F"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第四十一条</w:t>
      </w:r>
      <w:r w:rsidRPr="004141CF">
        <w:rPr>
          <w:rFonts w:ascii="仿宋_GB2312" w:eastAsia="仿宋_GB2312" w:hAnsi="宋体" w:hint="eastAsia"/>
          <w:bCs/>
          <w:kern w:val="0"/>
          <w:sz w:val="32"/>
          <w:szCs w:val="32"/>
        </w:rPr>
        <w:t xml:space="preserve"> 导师如有下列情况之一者，应取消导师资格：</w:t>
      </w:r>
    </w:p>
    <w:p w14:paraId="7D205EB5"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（一）本人或指导的研究生有购买、抄袭、剽窃他人成果、伪造数据、一稿多投等学术不端行为、学术作风存在严重问题者；</w:t>
      </w:r>
    </w:p>
    <w:p w14:paraId="5DDE477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（二）在研究生导师聘任过程中，弄虚作假或违反有关规定对表决投票及评审结果施加影响者；</w:t>
      </w:r>
    </w:p>
    <w:p w14:paraId="33698710"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（三）指导的研究生的学位论文在学校或教育部等上级部门的抽检中，四年内有2篇论文整体不合格的或3篇（含）以上论文有专家给出“不合格”意见的。</w:t>
      </w:r>
    </w:p>
    <w:p w14:paraId="726F45EE"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（四）立德树人职责考核不合格，出现师德失范行为，情节</w:t>
      </w:r>
      <w:r w:rsidRPr="004141CF">
        <w:rPr>
          <w:rFonts w:ascii="仿宋_GB2312" w:eastAsia="仿宋_GB2312" w:hAnsi="宋体" w:hint="eastAsia"/>
          <w:bCs/>
          <w:kern w:val="0"/>
          <w:sz w:val="32"/>
          <w:szCs w:val="32"/>
        </w:rPr>
        <w:lastRenderedPageBreak/>
        <w:t>严重的。</w:t>
      </w:r>
    </w:p>
    <w:p w14:paraId="31DAA27D"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第四十二条</w:t>
      </w:r>
      <w:r w:rsidRPr="004141CF">
        <w:rPr>
          <w:rStyle w:val="a8"/>
          <w:rFonts w:ascii="仿宋_GB2312" w:eastAsia="仿宋_GB2312" w:hAnsi="微软雅黑" w:hint="eastAsia"/>
          <w:sz w:val="32"/>
          <w:szCs w:val="32"/>
          <w:shd w:val="clear" w:color="auto" w:fill="FFFFFF"/>
        </w:rPr>
        <w:t xml:space="preserve"> </w:t>
      </w:r>
      <w:r w:rsidRPr="004141CF">
        <w:rPr>
          <w:rFonts w:ascii="仿宋_GB2312" w:eastAsia="仿宋_GB2312" w:hAnsi="宋体" w:hint="eastAsia"/>
          <w:bCs/>
          <w:kern w:val="0"/>
          <w:sz w:val="32"/>
          <w:szCs w:val="32"/>
        </w:rPr>
        <w:t>取消导师资格者，同时停止招生，未毕业的研究生由相关学院负责另行安排导师或做妥善处理。符合前条第（一）款，有重大的或较严重的学术行为不端者五年内取消其申报资格，有其它学术行为不端者两年内取消其申报资格；符合前条第（二）、（三）、（四）款的，五年内取消其申报资格。取消资格期满后欲受聘担任研究生导师，</w:t>
      </w:r>
      <w:proofErr w:type="gramStart"/>
      <w:r w:rsidRPr="004141CF">
        <w:rPr>
          <w:rFonts w:ascii="仿宋_GB2312" w:eastAsia="仿宋_GB2312" w:hAnsi="宋体" w:hint="eastAsia"/>
          <w:bCs/>
          <w:kern w:val="0"/>
          <w:sz w:val="32"/>
          <w:szCs w:val="32"/>
        </w:rPr>
        <w:t>按首次</w:t>
      </w:r>
      <w:proofErr w:type="gramEnd"/>
      <w:r w:rsidRPr="004141CF">
        <w:rPr>
          <w:rFonts w:ascii="仿宋_GB2312" w:eastAsia="仿宋_GB2312" w:hAnsi="宋体" w:hint="eastAsia"/>
          <w:bCs/>
          <w:kern w:val="0"/>
          <w:sz w:val="32"/>
          <w:szCs w:val="32"/>
        </w:rPr>
        <w:t>申报的聘任基本条件和程序申报和聘任。</w:t>
      </w:r>
    </w:p>
    <w:p w14:paraId="2B9865F6"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第四十</w:t>
      </w:r>
      <w:r w:rsidRPr="004141CF">
        <w:rPr>
          <w:rStyle w:val="a8"/>
          <w:rFonts w:ascii="仿宋_GB2312" w:eastAsia="仿宋_GB2312" w:hAnsi="微软雅黑" w:hint="eastAsia"/>
          <w:sz w:val="32"/>
          <w:szCs w:val="32"/>
          <w:shd w:val="clear" w:color="auto" w:fill="FFFFFF"/>
        </w:rPr>
        <w:t>三</w:t>
      </w:r>
      <w:r w:rsidRPr="004141CF">
        <w:rPr>
          <w:rFonts w:ascii="仿宋_GB2312" w:eastAsia="仿宋_GB2312" w:hAnsi="宋体" w:hint="eastAsia"/>
          <w:b/>
          <w:bCs/>
          <w:kern w:val="0"/>
          <w:sz w:val="32"/>
          <w:szCs w:val="32"/>
        </w:rPr>
        <w:t>条</w:t>
      </w:r>
      <w:r w:rsidRPr="004141CF">
        <w:rPr>
          <w:rFonts w:ascii="仿宋_GB2312" w:eastAsia="仿宋_GB2312" w:hAnsi="宋体" w:hint="eastAsia"/>
          <w:bCs/>
          <w:kern w:val="0"/>
          <w:sz w:val="32"/>
          <w:szCs w:val="32"/>
        </w:rPr>
        <w:t xml:space="preserve"> 导师招生资格审核程序</w:t>
      </w:r>
    </w:p>
    <w:p w14:paraId="108C4BF6"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（一）根据学校对导师招生资格年度审核工作的安排，各学院制订本单位导师招生资格年度审核标准及工作程序，经学院学位</w:t>
      </w:r>
      <w:proofErr w:type="gramStart"/>
      <w:r w:rsidRPr="004141CF">
        <w:rPr>
          <w:rFonts w:ascii="仿宋_GB2312" w:eastAsia="仿宋_GB2312" w:hAnsi="宋体" w:hint="eastAsia"/>
          <w:bCs/>
          <w:kern w:val="0"/>
          <w:sz w:val="32"/>
          <w:szCs w:val="32"/>
        </w:rPr>
        <w:t>评定分</w:t>
      </w:r>
      <w:proofErr w:type="gramEnd"/>
      <w:r w:rsidRPr="004141CF">
        <w:rPr>
          <w:rFonts w:ascii="仿宋_GB2312" w:eastAsia="仿宋_GB2312" w:hAnsi="宋体" w:hint="eastAsia"/>
          <w:bCs/>
          <w:kern w:val="0"/>
          <w:sz w:val="32"/>
          <w:szCs w:val="32"/>
        </w:rPr>
        <w:t>委员会审议通过，报研究生院备案后执行。</w:t>
      </w:r>
    </w:p>
    <w:p w14:paraId="714ADBAE" w14:textId="397C9BE5"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（二）各学院应在学校规定时间内完成当年度导师招生资格的审核工作，审核通过的导师名单在本单位进行公示，公示期不少于3个工作日，无异议后提交研究生院审核备案。</w:t>
      </w:r>
    </w:p>
    <w:p w14:paraId="5FDA8EB5"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第四十四条 </w:t>
      </w:r>
      <w:r w:rsidRPr="004141CF">
        <w:rPr>
          <w:rFonts w:ascii="仿宋_GB2312" w:eastAsia="仿宋_GB2312" w:hAnsi="宋体" w:hint="eastAsia"/>
          <w:bCs/>
          <w:kern w:val="0"/>
          <w:sz w:val="32"/>
          <w:szCs w:val="32"/>
        </w:rPr>
        <w:t>暂停招生或取消资格者，可在10日内，以书面形式向学院或学校提出申诉。研究生院对各学院导师招生资格审核工作进行督查指导，对违反规定与程序、不按基本条件等要求开展招生资格审核工作的，将视情况分别采取约谈、核减招生计划等处理。</w:t>
      </w:r>
    </w:p>
    <w:p w14:paraId="5EA19031"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第四十五条 </w:t>
      </w:r>
      <w:r w:rsidRPr="004141CF">
        <w:rPr>
          <w:rFonts w:ascii="仿宋_GB2312" w:eastAsia="仿宋_GB2312" w:hAnsi="宋体" w:hint="eastAsia"/>
          <w:bCs/>
          <w:kern w:val="0"/>
          <w:sz w:val="32"/>
          <w:szCs w:val="32"/>
        </w:rPr>
        <w:t>学院应将导师年度招生资格审查与导师考核评价相结合，探索导师自评与同行评价、学生评价、管理人员评价</w:t>
      </w:r>
      <w:r w:rsidRPr="004141CF">
        <w:rPr>
          <w:rFonts w:ascii="仿宋_GB2312" w:eastAsia="仿宋_GB2312" w:hAnsi="宋体" w:hint="eastAsia"/>
          <w:bCs/>
          <w:kern w:val="0"/>
          <w:sz w:val="32"/>
          <w:szCs w:val="32"/>
        </w:rPr>
        <w:lastRenderedPageBreak/>
        <w:t>相结合，建立科学合理的评价机制。对于认真履行导师职责、在教书育人方面成效显著的导师，作为下一年度导师招生名额分配的重要依据；同时，在职称评定、年终考核、绩效奖励、评优评先等方面优先考虑。</w:t>
      </w:r>
    </w:p>
    <w:p w14:paraId="77258ADA" w14:textId="77777777" w:rsidR="004141CF" w:rsidRPr="004141CF" w:rsidRDefault="004141CF" w:rsidP="004141CF">
      <w:pPr>
        <w:wordWrap w:val="0"/>
        <w:adjustRightInd w:val="0"/>
        <w:snapToGrid w:val="0"/>
        <w:spacing w:line="560" w:lineRule="exact"/>
        <w:jc w:val="center"/>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第八章  附则</w:t>
      </w:r>
    </w:p>
    <w:p w14:paraId="764CD257"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
          <w:bCs/>
          <w:kern w:val="0"/>
          <w:sz w:val="32"/>
          <w:szCs w:val="32"/>
        </w:rPr>
      </w:pPr>
      <w:r w:rsidRPr="004141CF">
        <w:rPr>
          <w:rFonts w:ascii="仿宋_GB2312" w:eastAsia="仿宋_GB2312" w:hAnsi="宋体" w:hint="eastAsia"/>
          <w:b/>
          <w:bCs/>
          <w:kern w:val="0"/>
          <w:sz w:val="32"/>
          <w:szCs w:val="32"/>
        </w:rPr>
        <w:t>第四十六条 相关期刊指标的解释</w:t>
      </w:r>
    </w:p>
    <w:p w14:paraId="7C2E4B43"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核心期刊是指《中文核心期刊要目总览》收录的期刊以及《中国科技期刊引证报告》中的“中国科技论文统计源期刊目录”（也称“中国科技核心期刊目录”）收录的期刊。核心期刊目录，以近四年的版本作为核查依据。</w:t>
      </w:r>
    </w:p>
    <w:p w14:paraId="170A4CB1"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 xml:space="preserve">SCI收录期刊以SCI-EXPANDED（网络版）检索为准。EI收录的期刊限EI </w:t>
      </w:r>
      <w:proofErr w:type="spellStart"/>
      <w:r w:rsidRPr="004141CF">
        <w:rPr>
          <w:rFonts w:ascii="仿宋_GB2312" w:eastAsia="仿宋_GB2312" w:hAnsi="宋体" w:hint="eastAsia"/>
          <w:bCs/>
          <w:kern w:val="0"/>
          <w:sz w:val="32"/>
          <w:szCs w:val="32"/>
        </w:rPr>
        <w:t>Compendex</w:t>
      </w:r>
      <w:proofErr w:type="spellEnd"/>
      <w:r w:rsidRPr="004141CF">
        <w:rPr>
          <w:rFonts w:ascii="仿宋_GB2312" w:eastAsia="仿宋_GB2312" w:hAnsi="宋体" w:hint="eastAsia"/>
          <w:bCs/>
          <w:kern w:val="0"/>
          <w:sz w:val="32"/>
          <w:szCs w:val="32"/>
        </w:rPr>
        <w:t>(非EI Page One)收录的期刊。SCI、SSCI或EI收录的期刊目录，以近四年的版本作为核查依据。被SCI、SSCI或EI收录的论文以中国石油大学（北京）图书馆（教育部科技查新工作站）出具的检索证明为准。</w:t>
      </w:r>
    </w:p>
    <w:p w14:paraId="012CE5D1"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JCR期刊分区表（大类）是指中国科学院文献情报中心发布的《JCR 期刊影响因子及分区情况》，以近四年的版本作为核查依据。</w:t>
      </w:r>
    </w:p>
    <w:p w14:paraId="3279294A" w14:textId="77777777" w:rsidR="004141CF" w:rsidRPr="004141CF" w:rsidRDefault="004141CF" w:rsidP="004141CF">
      <w:pPr>
        <w:wordWrap w:val="0"/>
        <w:adjustRightInd w:val="0"/>
        <w:snapToGrid w:val="0"/>
        <w:spacing w:line="560" w:lineRule="exact"/>
        <w:ind w:firstLineChars="200" w:firstLine="640"/>
        <w:jc w:val="left"/>
        <w:rPr>
          <w:rFonts w:ascii="仿宋_GB2312" w:eastAsia="仿宋_GB2312" w:hAnsi="宋体"/>
          <w:bCs/>
          <w:kern w:val="0"/>
          <w:sz w:val="32"/>
          <w:szCs w:val="32"/>
        </w:rPr>
      </w:pPr>
      <w:r w:rsidRPr="004141CF">
        <w:rPr>
          <w:rFonts w:ascii="仿宋_GB2312" w:eastAsia="仿宋_GB2312" w:hAnsi="宋体" w:hint="eastAsia"/>
          <w:bCs/>
          <w:kern w:val="0"/>
          <w:sz w:val="32"/>
          <w:szCs w:val="32"/>
        </w:rPr>
        <w:t>CSSCI（Chinese Social Sciences Citation Index）收录的期刊</w:t>
      </w:r>
      <w:proofErr w:type="gramStart"/>
      <w:r w:rsidRPr="004141CF">
        <w:rPr>
          <w:rFonts w:ascii="仿宋_GB2312" w:eastAsia="仿宋_GB2312" w:hAnsi="宋体" w:hint="eastAsia"/>
          <w:bCs/>
          <w:kern w:val="0"/>
          <w:sz w:val="32"/>
          <w:szCs w:val="32"/>
        </w:rPr>
        <w:t>目录限非扩展</w:t>
      </w:r>
      <w:proofErr w:type="gramEnd"/>
      <w:r w:rsidRPr="004141CF">
        <w:rPr>
          <w:rFonts w:ascii="仿宋_GB2312" w:eastAsia="仿宋_GB2312" w:hAnsi="宋体" w:hint="eastAsia"/>
          <w:bCs/>
          <w:kern w:val="0"/>
          <w:sz w:val="32"/>
          <w:szCs w:val="32"/>
        </w:rPr>
        <w:t>版来源期刊目录，以近四年的版本作为核查依据。</w:t>
      </w:r>
    </w:p>
    <w:p w14:paraId="6D31D5B8"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第四十七条 </w:t>
      </w:r>
      <w:r w:rsidRPr="004141CF">
        <w:rPr>
          <w:rFonts w:ascii="仿宋_GB2312" w:eastAsia="仿宋_GB2312" w:hAnsi="宋体" w:hint="eastAsia"/>
          <w:bCs/>
          <w:kern w:val="0"/>
          <w:sz w:val="32"/>
          <w:szCs w:val="32"/>
        </w:rPr>
        <w:t>本办法中的研究生导师包括博士学位研究生导</w:t>
      </w:r>
      <w:r w:rsidRPr="004141CF">
        <w:rPr>
          <w:rFonts w:ascii="仿宋_GB2312" w:eastAsia="仿宋_GB2312" w:hAnsi="宋体" w:hint="eastAsia"/>
          <w:bCs/>
          <w:kern w:val="0"/>
          <w:sz w:val="32"/>
          <w:szCs w:val="32"/>
        </w:rPr>
        <w:lastRenderedPageBreak/>
        <w:t>师、工程博士学位研究生导师、硕士学位研究生导师和硕士专业学位研究生导师。</w:t>
      </w:r>
    </w:p>
    <w:p w14:paraId="2BE0F762"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第四十八条 </w:t>
      </w:r>
      <w:r w:rsidRPr="004141CF">
        <w:rPr>
          <w:rFonts w:ascii="仿宋_GB2312" w:eastAsia="仿宋_GB2312" w:hAnsi="宋体" w:hint="eastAsia"/>
          <w:bCs/>
          <w:kern w:val="0"/>
          <w:sz w:val="32"/>
          <w:szCs w:val="32"/>
        </w:rPr>
        <w:t>学院或一级学科、专业学位类别可在本办法基础上，结合本单位或本学科特点及学科建设规划，分类制定不低于本办法或具有更高业务水平要求的研究生导师聘任条件，</w:t>
      </w:r>
      <w:proofErr w:type="gramStart"/>
      <w:r w:rsidRPr="004141CF">
        <w:rPr>
          <w:rFonts w:ascii="仿宋_GB2312" w:eastAsia="仿宋_GB2312" w:hAnsi="宋体" w:hint="eastAsia"/>
          <w:bCs/>
          <w:kern w:val="0"/>
          <w:sz w:val="32"/>
          <w:szCs w:val="32"/>
        </w:rPr>
        <w:t>报校学位</w:t>
      </w:r>
      <w:proofErr w:type="gramEnd"/>
      <w:r w:rsidRPr="004141CF">
        <w:rPr>
          <w:rFonts w:ascii="仿宋_GB2312" w:eastAsia="仿宋_GB2312" w:hAnsi="宋体" w:hint="eastAsia"/>
          <w:bCs/>
          <w:kern w:val="0"/>
          <w:sz w:val="32"/>
          <w:szCs w:val="32"/>
        </w:rPr>
        <w:t>评定委员会审批备案后执行。</w:t>
      </w:r>
    </w:p>
    <w:p w14:paraId="707F2C50"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bCs/>
          <w:kern w:val="0"/>
          <w:sz w:val="32"/>
          <w:szCs w:val="32"/>
        </w:rPr>
      </w:pPr>
      <w:r w:rsidRPr="004141CF">
        <w:rPr>
          <w:rFonts w:ascii="仿宋_GB2312" w:eastAsia="仿宋_GB2312" w:hAnsi="宋体" w:hint="eastAsia"/>
          <w:b/>
          <w:bCs/>
          <w:kern w:val="0"/>
          <w:sz w:val="32"/>
          <w:szCs w:val="32"/>
        </w:rPr>
        <w:t xml:space="preserve">第四十九条 </w:t>
      </w:r>
      <w:r w:rsidRPr="004141CF">
        <w:rPr>
          <w:rFonts w:ascii="仿宋_GB2312" w:eastAsia="仿宋_GB2312" w:hAnsi="宋体" w:hint="eastAsia"/>
          <w:bCs/>
          <w:kern w:val="0"/>
          <w:sz w:val="32"/>
          <w:szCs w:val="32"/>
        </w:rPr>
        <w:t>本办法经2013年第十届校学位评定委员会第1次会议审议通过，经2016年第十一届校学位评定委员会第2次会议、2017年第十一届校学位评定委员会第5次会议、2018年第十一届校学位评定委员会第8次会议和2020年第十二届学位评定委员会第7次会议审议修订。其他有关文件规定与本办法不一致的，以本办法为准。</w:t>
      </w:r>
    </w:p>
    <w:p w14:paraId="59D3DE5D" w14:textId="77777777" w:rsidR="004141CF" w:rsidRPr="004141CF" w:rsidRDefault="004141CF" w:rsidP="004141CF">
      <w:pPr>
        <w:wordWrap w:val="0"/>
        <w:adjustRightInd w:val="0"/>
        <w:snapToGrid w:val="0"/>
        <w:spacing w:line="560" w:lineRule="exact"/>
        <w:ind w:firstLineChars="200" w:firstLine="643"/>
        <w:jc w:val="left"/>
        <w:rPr>
          <w:rFonts w:ascii="仿宋_GB2312" w:eastAsia="仿宋_GB2312" w:hAnsi="宋体"/>
          <w:sz w:val="32"/>
          <w:szCs w:val="32"/>
        </w:rPr>
      </w:pPr>
      <w:r w:rsidRPr="004141CF">
        <w:rPr>
          <w:rFonts w:ascii="仿宋_GB2312" w:eastAsia="仿宋_GB2312" w:hAnsi="宋体" w:hint="eastAsia"/>
          <w:b/>
          <w:bCs/>
          <w:kern w:val="0"/>
          <w:sz w:val="32"/>
          <w:szCs w:val="32"/>
        </w:rPr>
        <w:t>第五十条</w:t>
      </w:r>
      <w:r w:rsidRPr="004141CF">
        <w:rPr>
          <w:rFonts w:ascii="仿宋_GB2312" w:eastAsia="仿宋_GB2312" w:hAnsi="宋体" w:hint="eastAsia"/>
          <w:bCs/>
          <w:kern w:val="0"/>
          <w:sz w:val="32"/>
          <w:szCs w:val="32"/>
        </w:rPr>
        <w:t xml:space="preserve"> 本办法自公布之日起执行，由研究生院负责解释。</w:t>
      </w:r>
    </w:p>
    <w:p w14:paraId="6EF560EE" w14:textId="77777777" w:rsidR="00F33C96" w:rsidRPr="004141CF" w:rsidRDefault="00F33C96" w:rsidP="00F33C96">
      <w:pPr>
        <w:adjustRightInd w:val="0"/>
        <w:snapToGrid w:val="0"/>
        <w:spacing w:line="560" w:lineRule="exact"/>
        <w:ind w:firstLineChars="200" w:firstLine="640"/>
        <w:rPr>
          <w:rFonts w:ascii="仿宋_GB2312" w:eastAsia="仿宋_GB2312" w:hAnsi="仿宋"/>
          <w:sz w:val="32"/>
          <w:szCs w:val="32"/>
        </w:rPr>
      </w:pPr>
    </w:p>
    <w:p w14:paraId="56947C0D" w14:textId="77777777" w:rsidR="00F33C96" w:rsidRDefault="00F33C96" w:rsidP="00F33C96">
      <w:pPr>
        <w:adjustRightInd w:val="0"/>
        <w:snapToGrid w:val="0"/>
        <w:spacing w:line="560" w:lineRule="exact"/>
        <w:ind w:firstLineChars="200" w:firstLine="640"/>
        <w:rPr>
          <w:rFonts w:ascii="仿宋_GB2312" w:eastAsia="仿宋_GB2312" w:hAnsi="仿宋"/>
          <w:sz w:val="32"/>
          <w:szCs w:val="32"/>
        </w:rPr>
      </w:pPr>
    </w:p>
    <w:p w14:paraId="1967E6A7" w14:textId="77777777" w:rsidR="00F33C96" w:rsidRDefault="00F33C96" w:rsidP="00F33C96">
      <w:pPr>
        <w:adjustRightInd w:val="0"/>
        <w:snapToGrid w:val="0"/>
        <w:spacing w:line="560" w:lineRule="exact"/>
        <w:ind w:firstLineChars="200" w:firstLine="640"/>
        <w:rPr>
          <w:rFonts w:ascii="仿宋_GB2312" w:eastAsia="仿宋_GB2312" w:hAnsi="仿宋"/>
          <w:sz w:val="32"/>
          <w:szCs w:val="32"/>
        </w:rPr>
      </w:pPr>
    </w:p>
    <w:p w14:paraId="59BB5D4C" w14:textId="77777777" w:rsidR="004141CF" w:rsidRDefault="004141CF" w:rsidP="00F33C96">
      <w:pPr>
        <w:adjustRightInd w:val="0"/>
        <w:snapToGrid w:val="0"/>
        <w:spacing w:line="560" w:lineRule="exact"/>
        <w:ind w:firstLineChars="200" w:firstLine="640"/>
        <w:rPr>
          <w:rFonts w:ascii="仿宋_GB2312" w:eastAsia="仿宋_GB2312" w:hAnsi="仿宋"/>
          <w:sz w:val="32"/>
          <w:szCs w:val="32"/>
        </w:rPr>
      </w:pPr>
    </w:p>
    <w:p w14:paraId="420845AC" w14:textId="77777777" w:rsidR="00F33C96" w:rsidRDefault="00F33C96" w:rsidP="00F33C96">
      <w:pPr>
        <w:adjustRightInd w:val="0"/>
        <w:snapToGrid w:val="0"/>
        <w:spacing w:line="560" w:lineRule="exact"/>
        <w:ind w:firstLineChars="200" w:firstLine="640"/>
        <w:rPr>
          <w:rFonts w:ascii="仿宋_GB2312" w:eastAsia="仿宋_GB2312" w:hAnsi="仿宋"/>
          <w:sz w:val="32"/>
          <w:szCs w:val="32"/>
        </w:rPr>
      </w:pPr>
    </w:p>
    <w:p w14:paraId="5265A961" w14:textId="77777777" w:rsidR="00F33C96" w:rsidRDefault="00F33C96" w:rsidP="00F33C96">
      <w:pPr>
        <w:adjustRightInd w:val="0"/>
        <w:snapToGrid w:val="0"/>
        <w:spacing w:line="560" w:lineRule="exact"/>
        <w:ind w:firstLineChars="200" w:firstLine="640"/>
        <w:rPr>
          <w:rFonts w:ascii="仿宋_GB2312" w:eastAsia="仿宋_GB2312" w:hAnsi="仿宋"/>
          <w:sz w:val="32"/>
          <w:szCs w:val="32"/>
        </w:rPr>
      </w:pPr>
    </w:p>
    <w:p w14:paraId="211FDC89" w14:textId="77777777" w:rsidR="00F33C96" w:rsidRDefault="00F33C96" w:rsidP="00F33C96">
      <w:pPr>
        <w:adjustRightInd w:val="0"/>
        <w:snapToGrid w:val="0"/>
        <w:spacing w:line="560" w:lineRule="exact"/>
        <w:ind w:firstLineChars="200" w:firstLine="640"/>
        <w:rPr>
          <w:rFonts w:ascii="仿宋_GB2312" w:eastAsia="仿宋_GB2312" w:hAnsi="仿宋"/>
          <w:sz w:val="32"/>
          <w:szCs w:val="32"/>
        </w:rPr>
      </w:pPr>
    </w:p>
    <w:p w14:paraId="5E5C35A1" w14:textId="77777777" w:rsidR="00F33C96" w:rsidRPr="00F33C96" w:rsidRDefault="00F33C96" w:rsidP="00F33C96">
      <w:pPr>
        <w:adjustRightInd w:val="0"/>
        <w:snapToGrid w:val="0"/>
        <w:spacing w:line="560" w:lineRule="exact"/>
        <w:ind w:firstLineChars="200" w:firstLine="640"/>
        <w:rPr>
          <w:rFonts w:ascii="仿宋_GB2312" w:eastAsia="仿宋_GB2312" w:hAnsi="仿宋"/>
          <w:sz w:val="32"/>
          <w:szCs w:val="32"/>
        </w:rPr>
      </w:pPr>
    </w:p>
    <w:p w14:paraId="729B3DA6" w14:textId="77777777" w:rsidR="003016CD" w:rsidRPr="00F33C96" w:rsidRDefault="003016CD" w:rsidP="003016CD">
      <w:pPr>
        <w:pStyle w:val="a7"/>
        <w:shd w:val="clear" w:color="auto" w:fill="FFFFFF"/>
        <w:wordWrap w:val="0"/>
        <w:spacing w:before="0" w:beforeAutospacing="0" w:after="0" w:afterAutospacing="0" w:line="400" w:lineRule="exact"/>
        <w:ind w:firstLine="641"/>
        <w:rPr>
          <w:rFonts w:ascii="仿宋_GB2312" w:eastAsia="仿宋_GB2312" w:hAnsi="仿宋" w:cs="仿宋"/>
          <w:sz w:val="32"/>
          <w:szCs w:val="32"/>
        </w:rPr>
      </w:pPr>
    </w:p>
    <w:tbl>
      <w:tblPr>
        <w:tblW w:w="0" w:type="auto"/>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8844"/>
      </w:tblGrid>
      <w:tr w:rsidR="00812845" w:rsidRPr="00F729C7" w14:paraId="5508684C" w14:textId="77777777" w:rsidTr="00E75636">
        <w:trPr>
          <w:jc w:val="center"/>
        </w:trPr>
        <w:tc>
          <w:tcPr>
            <w:tcW w:w="8844" w:type="dxa"/>
            <w:tcMar>
              <w:top w:w="0" w:type="dxa"/>
              <w:left w:w="108" w:type="dxa"/>
              <w:bottom w:w="0" w:type="dxa"/>
              <w:right w:w="108" w:type="dxa"/>
            </w:tcMar>
          </w:tcPr>
          <w:p w14:paraId="03E07580" w14:textId="41283F4B" w:rsidR="00812845" w:rsidRPr="00F729C7" w:rsidRDefault="00812845" w:rsidP="0087426A">
            <w:pPr>
              <w:wordWrap w:val="0"/>
              <w:snapToGrid w:val="0"/>
              <w:ind w:firstLineChars="50" w:firstLine="140"/>
              <w:rPr>
                <w:color w:val="000000"/>
                <w:szCs w:val="21"/>
              </w:rPr>
            </w:pPr>
            <w:r w:rsidRPr="00F729C7">
              <w:rPr>
                <w:rFonts w:ascii="仿宋_GB2312" w:eastAsia="仿宋_GB2312" w:hint="eastAsia"/>
                <w:color w:val="000000"/>
                <w:sz w:val="28"/>
                <w:szCs w:val="28"/>
              </w:rPr>
              <w:t>中国石油大学（北京）</w:t>
            </w:r>
            <w:r w:rsidR="003B3146" w:rsidRPr="00F729C7">
              <w:rPr>
                <w:rFonts w:ascii="仿宋_GB2312" w:eastAsia="仿宋_GB2312" w:hint="eastAsia"/>
                <w:color w:val="000000"/>
                <w:sz w:val="28"/>
                <w:szCs w:val="28"/>
              </w:rPr>
              <w:t>党政</w:t>
            </w:r>
            <w:r w:rsidRPr="00F729C7">
              <w:rPr>
                <w:rFonts w:ascii="仿宋_GB2312" w:eastAsia="仿宋_GB2312" w:hint="eastAsia"/>
                <w:color w:val="000000"/>
                <w:sz w:val="28"/>
                <w:szCs w:val="28"/>
              </w:rPr>
              <w:t>办公室</w:t>
            </w:r>
            <w:r w:rsidRPr="00F729C7">
              <w:rPr>
                <w:rFonts w:ascii="仿宋_GB2312" w:eastAsia="仿宋_GB2312"/>
                <w:color w:val="000000"/>
                <w:sz w:val="28"/>
                <w:szCs w:val="28"/>
              </w:rPr>
              <w:t>         </w:t>
            </w:r>
            <w:r w:rsidRPr="00F729C7">
              <w:rPr>
                <w:rFonts w:ascii="仿宋_GB2312" w:eastAsia="仿宋_GB2312"/>
                <w:color w:val="000000"/>
                <w:sz w:val="28"/>
                <w:szCs w:val="28"/>
              </w:rPr>
              <w:t xml:space="preserve"> </w:t>
            </w:r>
            <w:r w:rsidR="002E1539" w:rsidRPr="00F729C7">
              <w:rPr>
                <w:rFonts w:ascii="仿宋_GB2312" w:eastAsia="仿宋_GB2312" w:hint="eastAsia"/>
                <w:color w:val="000000"/>
                <w:sz w:val="28"/>
                <w:szCs w:val="28"/>
              </w:rPr>
              <w:t xml:space="preserve">    </w:t>
            </w:r>
            <w:r w:rsidR="0070551A" w:rsidRPr="00F729C7">
              <w:rPr>
                <w:rFonts w:ascii="仿宋_GB2312" w:eastAsia="仿宋_GB2312" w:hint="eastAsia"/>
                <w:color w:val="000000"/>
                <w:sz w:val="28"/>
                <w:szCs w:val="28"/>
              </w:rPr>
              <w:t xml:space="preserve">  </w:t>
            </w:r>
            <w:r w:rsidRPr="00F729C7">
              <w:rPr>
                <w:rFonts w:ascii="仿宋_GB2312" w:eastAsia="仿宋_GB2312" w:hint="eastAsia"/>
                <w:color w:val="000000"/>
                <w:sz w:val="28"/>
                <w:szCs w:val="28"/>
              </w:rPr>
              <w:t>20</w:t>
            </w:r>
            <w:r w:rsidR="00C53F39">
              <w:rPr>
                <w:rFonts w:ascii="仿宋_GB2312" w:eastAsia="仿宋_GB2312"/>
                <w:color w:val="000000"/>
                <w:sz w:val="28"/>
                <w:szCs w:val="28"/>
              </w:rPr>
              <w:t>2</w:t>
            </w:r>
            <w:r w:rsidR="00A54C76">
              <w:rPr>
                <w:rFonts w:ascii="仿宋_GB2312" w:eastAsia="仿宋_GB2312" w:hint="eastAsia"/>
                <w:color w:val="000000"/>
                <w:sz w:val="28"/>
                <w:szCs w:val="28"/>
              </w:rPr>
              <w:t>1</w:t>
            </w:r>
            <w:r w:rsidRPr="00F729C7">
              <w:rPr>
                <w:rFonts w:ascii="仿宋_GB2312" w:eastAsia="仿宋_GB2312" w:hint="eastAsia"/>
                <w:color w:val="000000"/>
                <w:sz w:val="28"/>
                <w:szCs w:val="28"/>
              </w:rPr>
              <w:t>年</w:t>
            </w:r>
            <w:r w:rsidR="00A54C76">
              <w:rPr>
                <w:rFonts w:ascii="仿宋_GB2312" w:eastAsia="仿宋_GB2312" w:hint="eastAsia"/>
                <w:color w:val="000000"/>
                <w:sz w:val="28"/>
                <w:szCs w:val="28"/>
              </w:rPr>
              <w:t>1</w:t>
            </w:r>
            <w:r w:rsidRPr="00F729C7">
              <w:rPr>
                <w:rFonts w:ascii="仿宋_GB2312" w:eastAsia="仿宋_GB2312" w:hint="eastAsia"/>
                <w:color w:val="000000"/>
                <w:sz w:val="28"/>
                <w:szCs w:val="28"/>
              </w:rPr>
              <w:t>月</w:t>
            </w:r>
            <w:r w:rsidR="0087426A">
              <w:rPr>
                <w:rFonts w:ascii="仿宋_GB2312" w:eastAsia="仿宋_GB2312" w:hint="eastAsia"/>
                <w:color w:val="000000"/>
                <w:sz w:val="28"/>
                <w:szCs w:val="28"/>
              </w:rPr>
              <w:t>7</w:t>
            </w:r>
            <w:r w:rsidRPr="00F729C7">
              <w:rPr>
                <w:rFonts w:ascii="仿宋_GB2312" w:eastAsia="仿宋_GB2312" w:hint="eastAsia"/>
                <w:color w:val="000000"/>
                <w:sz w:val="28"/>
                <w:szCs w:val="28"/>
              </w:rPr>
              <w:t>日印</w:t>
            </w:r>
            <w:r w:rsidR="00981F8B" w:rsidRPr="00F729C7">
              <w:rPr>
                <w:rFonts w:ascii="仿宋_GB2312" w:eastAsia="仿宋_GB2312" w:hint="eastAsia"/>
                <w:color w:val="000000"/>
                <w:sz w:val="28"/>
                <w:szCs w:val="28"/>
              </w:rPr>
              <w:t>发</w:t>
            </w:r>
          </w:p>
        </w:tc>
      </w:tr>
    </w:tbl>
    <w:p w14:paraId="3E9606F7" w14:textId="77777777" w:rsidR="002E1539" w:rsidRPr="00F729C7" w:rsidRDefault="002E1539" w:rsidP="001613C8">
      <w:pPr>
        <w:wordWrap w:val="0"/>
        <w:spacing w:line="14" w:lineRule="exact"/>
        <w:rPr>
          <w:rFonts w:ascii="仿宋_GB2312" w:eastAsia="仿宋_GB2312" w:hAnsi="宋体"/>
          <w:color w:val="000000"/>
          <w:sz w:val="11"/>
          <w:szCs w:val="15"/>
        </w:rPr>
      </w:pPr>
    </w:p>
    <w:p w14:paraId="3992512E" w14:textId="77777777" w:rsidR="009F41AB" w:rsidRPr="00F729C7" w:rsidRDefault="009F41AB" w:rsidP="001613C8">
      <w:pPr>
        <w:wordWrap w:val="0"/>
        <w:spacing w:line="14" w:lineRule="exact"/>
        <w:rPr>
          <w:rFonts w:ascii="仿宋_GB2312" w:eastAsia="仿宋_GB2312" w:hAnsi="宋体"/>
          <w:color w:val="000000"/>
          <w:sz w:val="11"/>
          <w:szCs w:val="15"/>
        </w:rPr>
      </w:pPr>
    </w:p>
    <w:sectPr w:rsidR="009F41AB" w:rsidRPr="00F729C7" w:rsidSect="009B1611">
      <w:footerReference w:type="default" r:id="rId9"/>
      <w:pgSz w:w="11906" w:h="16838" w:code="9"/>
      <w:pgMar w:top="2098" w:right="1474" w:bottom="1985" w:left="1588" w:header="851" w:footer="992" w:gutter="0"/>
      <w:paperSrc w:first="259" w:other="26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0006A" w14:textId="77777777" w:rsidR="000D39FE" w:rsidRDefault="000D39FE" w:rsidP="00280123">
      <w:r>
        <w:separator/>
      </w:r>
    </w:p>
  </w:endnote>
  <w:endnote w:type="continuationSeparator" w:id="0">
    <w:p w14:paraId="6C76E40A" w14:textId="77777777" w:rsidR="000D39FE" w:rsidRDefault="000D39FE" w:rsidP="0028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A7BF" w14:textId="77777777" w:rsidR="00ED2D1C" w:rsidRDefault="00ED2D1C">
    <w:pPr>
      <w:pStyle w:val="ab"/>
      <w:jc w:val="center"/>
    </w:pPr>
    <w:r>
      <w:fldChar w:fldCharType="begin"/>
    </w:r>
    <w:r>
      <w:instrText xml:space="preserve"> PAGE   \* MERGEFORMAT </w:instrText>
    </w:r>
    <w:r>
      <w:fldChar w:fldCharType="separate"/>
    </w:r>
    <w:r w:rsidR="00C32DAB" w:rsidRPr="00C32DAB">
      <w:rPr>
        <w:noProof/>
        <w:lang w:val="zh-CN"/>
      </w:rPr>
      <w:t>16</w:t>
    </w:r>
    <w:r>
      <w:fldChar w:fldCharType="end"/>
    </w:r>
  </w:p>
  <w:p w14:paraId="62450D25" w14:textId="77777777" w:rsidR="00ED2D1C" w:rsidRDefault="00ED2D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F8EF" w14:textId="77777777" w:rsidR="000D39FE" w:rsidRDefault="000D39FE" w:rsidP="00280123">
      <w:r>
        <w:separator/>
      </w:r>
    </w:p>
  </w:footnote>
  <w:footnote w:type="continuationSeparator" w:id="0">
    <w:p w14:paraId="4BCC729F" w14:textId="77777777" w:rsidR="000D39FE" w:rsidRDefault="000D39FE" w:rsidP="0028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59E6DD"/>
    <w:multiLevelType w:val="multilevel"/>
    <w:tmpl w:val="1A86D02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CE165E8A"/>
    <w:multiLevelType w:val="singleLevel"/>
    <w:tmpl w:val="CE165E8A"/>
    <w:lvl w:ilvl="0">
      <w:start w:val="3"/>
      <w:numFmt w:val="chineseCounting"/>
      <w:suff w:val="space"/>
      <w:lvlText w:val="第%1章"/>
      <w:lvlJc w:val="left"/>
      <w:rPr>
        <w:rFonts w:hint="eastAsia"/>
      </w:rPr>
    </w:lvl>
  </w:abstractNum>
  <w:abstractNum w:abstractNumId="2">
    <w:nsid w:val="E2338939"/>
    <w:multiLevelType w:val="multilevel"/>
    <w:tmpl w:val="52424508"/>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E570FCF5"/>
    <w:multiLevelType w:val="singleLevel"/>
    <w:tmpl w:val="917A87E6"/>
    <w:lvl w:ilvl="0">
      <w:start w:val="1"/>
      <w:numFmt w:val="chineseCounting"/>
      <w:suff w:val="nothing"/>
      <w:lvlText w:val="第%1条"/>
      <w:lvlJc w:val="left"/>
      <w:pPr>
        <w:ind w:left="-136" w:firstLine="420"/>
      </w:pPr>
      <w:rPr>
        <w:rFonts w:hint="eastAsia"/>
        <w:lang w:val="en-US"/>
      </w:rPr>
    </w:lvl>
  </w:abstractNum>
  <w:abstractNum w:abstractNumId="4">
    <w:nsid w:val="01833E67"/>
    <w:multiLevelType w:val="hybridMultilevel"/>
    <w:tmpl w:val="1E1A377E"/>
    <w:lvl w:ilvl="0" w:tplc="1E7E43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2BE7074"/>
    <w:multiLevelType w:val="hybridMultilevel"/>
    <w:tmpl w:val="4B241A0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07184F21"/>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7">
    <w:nsid w:val="0BDB78BB"/>
    <w:multiLevelType w:val="hybridMultilevel"/>
    <w:tmpl w:val="2A381CF2"/>
    <w:lvl w:ilvl="0" w:tplc="8743F1F4">
      <w:start w:val="1"/>
      <w:numFmt w:val="chineseCounting"/>
      <w:lvlText w:val="第%1条"/>
      <w:lvlJc w:val="left"/>
      <w:pPr>
        <w:ind w:left="1265" w:hanging="420"/>
      </w:pPr>
      <w:rPr>
        <w:rFonts w:hint="eastAsia"/>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8">
    <w:nsid w:val="2DEC7EE2"/>
    <w:multiLevelType w:val="multilevel"/>
    <w:tmpl w:val="2DEC7EE2"/>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EB62412"/>
    <w:multiLevelType w:val="multilevel"/>
    <w:tmpl w:val="7598AE82"/>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2FF45F77"/>
    <w:multiLevelType w:val="hybridMultilevel"/>
    <w:tmpl w:val="3AF2BB1A"/>
    <w:lvl w:ilvl="0" w:tplc="660082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43715E"/>
    <w:multiLevelType w:val="hybridMultilevel"/>
    <w:tmpl w:val="9CA28D70"/>
    <w:lvl w:ilvl="0" w:tplc="0409000F">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2">
    <w:nsid w:val="33075187"/>
    <w:multiLevelType w:val="hybridMultilevel"/>
    <w:tmpl w:val="4E045F22"/>
    <w:lvl w:ilvl="0" w:tplc="5826283A">
      <w:start w:val="1"/>
      <w:numFmt w:val="chineseCountingThousand"/>
      <w:lvlText w:val="第%1条"/>
      <w:lvlJc w:val="left"/>
      <w:pPr>
        <w:ind w:left="912" w:hanging="912"/>
      </w:pPr>
      <w:rPr>
        <w:rFonts w:ascii="宋体" w:eastAsia="宋体" w:hint="default"/>
        <w:b/>
        <w:i w:val="0"/>
        <w:color w:val="auto"/>
        <w:sz w:val="28"/>
        <w:szCs w:val="28"/>
        <w:lang w:val="en-US"/>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3">
    <w:nsid w:val="37072A2D"/>
    <w:multiLevelType w:val="singleLevel"/>
    <w:tmpl w:val="37072A2D"/>
    <w:lvl w:ilvl="0">
      <w:start w:val="4"/>
      <w:numFmt w:val="chineseCounting"/>
      <w:suff w:val="nothing"/>
      <w:lvlText w:val="%1、"/>
      <w:lvlJc w:val="left"/>
      <w:rPr>
        <w:rFonts w:hint="eastAsia"/>
      </w:rPr>
    </w:lvl>
  </w:abstractNum>
  <w:abstractNum w:abstractNumId="14">
    <w:nsid w:val="391B0D1D"/>
    <w:multiLevelType w:val="hybridMultilevel"/>
    <w:tmpl w:val="10F01372"/>
    <w:lvl w:ilvl="0" w:tplc="87BF33C6">
      <w:start w:val="1"/>
      <w:numFmt w:val="chineseCounting"/>
      <w:lvlText w:val="第%1章"/>
      <w:lvlJc w:val="left"/>
      <w:pPr>
        <w:ind w:left="3964" w:hanging="420"/>
      </w:pPr>
      <w:rPr>
        <w:rFonts w:hint="eastAsia"/>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15">
    <w:nsid w:val="3ED11A30"/>
    <w:multiLevelType w:val="hybridMultilevel"/>
    <w:tmpl w:val="60CAB26E"/>
    <w:lvl w:ilvl="0" w:tplc="1B04AD14">
      <w:start w:val="1"/>
      <w:numFmt w:val="decimal"/>
      <w:lvlText w:val="%1."/>
      <w:lvlJc w:val="left"/>
      <w:pPr>
        <w:ind w:left="978" w:hanging="4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16">
    <w:nsid w:val="46E053AF"/>
    <w:multiLevelType w:val="hybridMultilevel"/>
    <w:tmpl w:val="9CA28D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72527D2"/>
    <w:multiLevelType w:val="multilevel"/>
    <w:tmpl w:val="CA4C3B2E"/>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5D8FF4E4"/>
    <w:multiLevelType w:val="multilevel"/>
    <w:tmpl w:val="4866E8FC"/>
    <w:lvl w:ilvl="0">
      <w:start w:val="1"/>
      <w:numFmt w:val="decimal"/>
      <w:lvlText w:val="（%1）"/>
      <w:lvlJc w:val="left"/>
      <w:pPr>
        <w:ind w:left="1004"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1582963"/>
    <w:multiLevelType w:val="hybridMultilevel"/>
    <w:tmpl w:val="A774AC54"/>
    <w:lvl w:ilvl="0" w:tplc="8A36E4A6">
      <w:start w:val="1"/>
      <w:numFmt w:val="japaneseCounting"/>
      <w:lvlText w:val="（%1）"/>
      <w:lvlJc w:val="left"/>
      <w:pPr>
        <w:ind w:left="1423"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04F5D23"/>
    <w:multiLevelType w:val="hybridMultilevel"/>
    <w:tmpl w:val="6E0C4F94"/>
    <w:lvl w:ilvl="0" w:tplc="C45EC104">
      <w:start w:val="1"/>
      <w:numFmt w:val="decimal"/>
      <w:lvlText w:val="%1."/>
      <w:lvlJc w:val="left"/>
      <w:pPr>
        <w:ind w:left="846" w:hanging="420"/>
      </w:pPr>
      <w:rPr>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70E5444D"/>
    <w:multiLevelType w:val="hybridMultilevel"/>
    <w:tmpl w:val="9CA28D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7930B35"/>
    <w:multiLevelType w:val="hybridMultilevel"/>
    <w:tmpl w:val="1FF6A884"/>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2"/>
  </w:num>
  <w:num w:numId="3">
    <w:abstractNumId w:val="15"/>
  </w:num>
  <w:num w:numId="4">
    <w:abstractNumId w:val="6"/>
  </w:num>
  <w:num w:numId="5">
    <w:abstractNumId w:val="3"/>
  </w:num>
  <w:num w:numId="6">
    <w:abstractNumId w:val="17"/>
  </w:num>
  <w:num w:numId="7">
    <w:abstractNumId w:val="0"/>
  </w:num>
  <w:num w:numId="8">
    <w:abstractNumId w:val="9"/>
  </w:num>
  <w:num w:numId="9">
    <w:abstractNumId w:val="2"/>
  </w:num>
  <w:num w:numId="10">
    <w:abstractNumId w:val="18"/>
  </w:num>
  <w:num w:numId="11">
    <w:abstractNumId w:val="19"/>
  </w:num>
  <w:num w:numId="12">
    <w:abstractNumId w:val="1"/>
  </w:num>
  <w:num w:numId="13">
    <w:abstractNumId w:val="8"/>
  </w:num>
  <w:num w:numId="14">
    <w:abstractNumId w:val="13"/>
  </w:num>
  <w:num w:numId="15">
    <w:abstractNumId w:val="4"/>
  </w:num>
  <w:num w:numId="16">
    <w:abstractNumId w:val="14"/>
  </w:num>
  <w:num w:numId="17">
    <w:abstractNumId w:val="7"/>
  </w:num>
  <w:num w:numId="18">
    <w:abstractNumId w:val="21"/>
  </w:num>
  <w:num w:numId="19">
    <w:abstractNumId w:val="5"/>
  </w:num>
  <w:num w:numId="20">
    <w:abstractNumId w:val="22"/>
  </w:num>
  <w:num w:numId="21">
    <w:abstractNumId w:val="11"/>
  </w:num>
  <w:num w:numId="22">
    <w:abstractNumId w:val="16"/>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78"/>
    <w:rsid w:val="0000045A"/>
    <w:rsid w:val="00005386"/>
    <w:rsid w:val="0000554E"/>
    <w:rsid w:val="00005745"/>
    <w:rsid w:val="00006516"/>
    <w:rsid w:val="00007EE8"/>
    <w:rsid w:val="00011E6B"/>
    <w:rsid w:val="00017EC1"/>
    <w:rsid w:val="00020887"/>
    <w:rsid w:val="00030C56"/>
    <w:rsid w:val="0003164F"/>
    <w:rsid w:val="000334A5"/>
    <w:rsid w:val="00034A01"/>
    <w:rsid w:val="00035BB5"/>
    <w:rsid w:val="00036503"/>
    <w:rsid w:val="000411B9"/>
    <w:rsid w:val="00042172"/>
    <w:rsid w:val="00053CA3"/>
    <w:rsid w:val="00055695"/>
    <w:rsid w:val="000565FE"/>
    <w:rsid w:val="0006511A"/>
    <w:rsid w:val="00066D20"/>
    <w:rsid w:val="00071FD5"/>
    <w:rsid w:val="000734F4"/>
    <w:rsid w:val="000757CE"/>
    <w:rsid w:val="00077EC6"/>
    <w:rsid w:val="000812C5"/>
    <w:rsid w:val="00081D57"/>
    <w:rsid w:val="0008365C"/>
    <w:rsid w:val="00086FBD"/>
    <w:rsid w:val="00092218"/>
    <w:rsid w:val="000A310C"/>
    <w:rsid w:val="000A546E"/>
    <w:rsid w:val="000A66B0"/>
    <w:rsid w:val="000A7928"/>
    <w:rsid w:val="000B10B7"/>
    <w:rsid w:val="000B5C7E"/>
    <w:rsid w:val="000B7F4F"/>
    <w:rsid w:val="000C2206"/>
    <w:rsid w:val="000C5A51"/>
    <w:rsid w:val="000C77F3"/>
    <w:rsid w:val="000D074C"/>
    <w:rsid w:val="000D2FCD"/>
    <w:rsid w:val="000D39FE"/>
    <w:rsid w:val="000D6C3C"/>
    <w:rsid w:val="000E3293"/>
    <w:rsid w:val="000E70BF"/>
    <w:rsid w:val="000E7903"/>
    <w:rsid w:val="000F0804"/>
    <w:rsid w:val="000F0BCB"/>
    <w:rsid w:val="000F276C"/>
    <w:rsid w:val="001053D1"/>
    <w:rsid w:val="00110BBD"/>
    <w:rsid w:val="00111FDA"/>
    <w:rsid w:val="0011288B"/>
    <w:rsid w:val="00114D6D"/>
    <w:rsid w:val="00124165"/>
    <w:rsid w:val="00124781"/>
    <w:rsid w:val="00136DF8"/>
    <w:rsid w:val="00144053"/>
    <w:rsid w:val="00147542"/>
    <w:rsid w:val="00156D5D"/>
    <w:rsid w:val="0015734B"/>
    <w:rsid w:val="00160704"/>
    <w:rsid w:val="00160C43"/>
    <w:rsid w:val="001613C8"/>
    <w:rsid w:val="00172C9F"/>
    <w:rsid w:val="00181A28"/>
    <w:rsid w:val="0018289A"/>
    <w:rsid w:val="001956BF"/>
    <w:rsid w:val="00197937"/>
    <w:rsid w:val="001C1D39"/>
    <w:rsid w:val="001C4EDE"/>
    <w:rsid w:val="001E1001"/>
    <w:rsid w:val="001E445F"/>
    <w:rsid w:val="001E484A"/>
    <w:rsid w:val="001F0D42"/>
    <w:rsid w:val="001F7830"/>
    <w:rsid w:val="001F7E6D"/>
    <w:rsid w:val="00200688"/>
    <w:rsid w:val="0020174E"/>
    <w:rsid w:val="0020602D"/>
    <w:rsid w:val="00206EF7"/>
    <w:rsid w:val="002130BC"/>
    <w:rsid w:val="0021443A"/>
    <w:rsid w:val="00217F4E"/>
    <w:rsid w:val="002210B8"/>
    <w:rsid w:val="00222FF2"/>
    <w:rsid w:val="0024299F"/>
    <w:rsid w:val="00243402"/>
    <w:rsid w:val="0024340D"/>
    <w:rsid w:val="00246B61"/>
    <w:rsid w:val="00252041"/>
    <w:rsid w:val="002549D0"/>
    <w:rsid w:val="00260F1F"/>
    <w:rsid w:val="00266734"/>
    <w:rsid w:val="0027059B"/>
    <w:rsid w:val="00273906"/>
    <w:rsid w:val="00275615"/>
    <w:rsid w:val="00276073"/>
    <w:rsid w:val="00280123"/>
    <w:rsid w:val="00284836"/>
    <w:rsid w:val="002854D3"/>
    <w:rsid w:val="00290B20"/>
    <w:rsid w:val="00291AE9"/>
    <w:rsid w:val="00292F9F"/>
    <w:rsid w:val="002A45CE"/>
    <w:rsid w:val="002A4D4D"/>
    <w:rsid w:val="002A5AC7"/>
    <w:rsid w:val="002C01B5"/>
    <w:rsid w:val="002C1B93"/>
    <w:rsid w:val="002C38BA"/>
    <w:rsid w:val="002C56AB"/>
    <w:rsid w:val="002D295F"/>
    <w:rsid w:val="002D5F9F"/>
    <w:rsid w:val="002D76FC"/>
    <w:rsid w:val="002E1539"/>
    <w:rsid w:val="002E3680"/>
    <w:rsid w:val="002E6888"/>
    <w:rsid w:val="002F0865"/>
    <w:rsid w:val="002F3F03"/>
    <w:rsid w:val="002F70DF"/>
    <w:rsid w:val="002F7562"/>
    <w:rsid w:val="002F7B1B"/>
    <w:rsid w:val="0030004D"/>
    <w:rsid w:val="003016CD"/>
    <w:rsid w:val="00304F1F"/>
    <w:rsid w:val="003054CF"/>
    <w:rsid w:val="00316D7A"/>
    <w:rsid w:val="00317264"/>
    <w:rsid w:val="00320FD8"/>
    <w:rsid w:val="003229C4"/>
    <w:rsid w:val="0033297F"/>
    <w:rsid w:val="0034316B"/>
    <w:rsid w:val="003471CC"/>
    <w:rsid w:val="00370117"/>
    <w:rsid w:val="003704FB"/>
    <w:rsid w:val="00370A23"/>
    <w:rsid w:val="0038230F"/>
    <w:rsid w:val="0038701A"/>
    <w:rsid w:val="00390DC3"/>
    <w:rsid w:val="00393617"/>
    <w:rsid w:val="003A306B"/>
    <w:rsid w:val="003A447A"/>
    <w:rsid w:val="003B3146"/>
    <w:rsid w:val="003B4F2B"/>
    <w:rsid w:val="003B696B"/>
    <w:rsid w:val="003C048F"/>
    <w:rsid w:val="003C3E2F"/>
    <w:rsid w:val="003D0187"/>
    <w:rsid w:val="003D4F2D"/>
    <w:rsid w:val="003E1F97"/>
    <w:rsid w:val="003E6125"/>
    <w:rsid w:val="003E6E95"/>
    <w:rsid w:val="003E731C"/>
    <w:rsid w:val="003F668D"/>
    <w:rsid w:val="00410782"/>
    <w:rsid w:val="00411296"/>
    <w:rsid w:val="0041129E"/>
    <w:rsid w:val="00413DF4"/>
    <w:rsid w:val="004141CF"/>
    <w:rsid w:val="00425D30"/>
    <w:rsid w:val="004331DE"/>
    <w:rsid w:val="00435ADB"/>
    <w:rsid w:val="00437982"/>
    <w:rsid w:val="004452C5"/>
    <w:rsid w:val="004574BB"/>
    <w:rsid w:val="00457B9D"/>
    <w:rsid w:val="004767D2"/>
    <w:rsid w:val="004910FC"/>
    <w:rsid w:val="0049581A"/>
    <w:rsid w:val="004A6915"/>
    <w:rsid w:val="004B7CF2"/>
    <w:rsid w:val="004C315D"/>
    <w:rsid w:val="004C6099"/>
    <w:rsid w:val="004D1421"/>
    <w:rsid w:val="004D73B5"/>
    <w:rsid w:val="004E0845"/>
    <w:rsid w:val="004E2AFA"/>
    <w:rsid w:val="004F0B11"/>
    <w:rsid w:val="004F7261"/>
    <w:rsid w:val="005055F2"/>
    <w:rsid w:val="00507E13"/>
    <w:rsid w:val="005120B6"/>
    <w:rsid w:val="00515BEA"/>
    <w:rsid w:val="005205B7"/>
    <w:rsid w:val="005265F5"/>
    <w:rsid w:val="00533385"/>
    <w:rsid w:val="0053598D"/>
    <w:rsid w:val="005370A2"/>
    <w:rsid w:val="00547FFA"/>
    <w:rsid w:val="00551D45"/>
    <w:rsid w:val="005578B5"/>
    <w:rsid w:val="00562C3A"/>
    <w:rsid w:val="0056428C"/>
    <w:rsid w:val="00567554"/>
    <w:rsid w:val="00567F2A"/>
    <w:rsid w:val="00587030"/>
    <w:rsid w:val="00593DE0"/>
    <w:rsid w:val="005A10AC"/>
    <w:rsid w:val="005B73D6"/>
    <w:rsid w:val="005B7678"/>
    <w:rsid w:val="005D1C23"/>
    <w:rsid w:val="005D27A1"/>
    <w:rsid w:val="005D3F53"/>
    <w:rsid w:val="005D4816"/>
    <w:rsid w:val="005D7BFD"/>
    <w:rsid w:val="005F1CF5"/>
    <w:rsid w:val="00601D73"/>
    <w:rsid w:val="00606A6A"/>
    <w:rsid w:val="0060713A"/>
    <w:rsid w:val="00611815"/>
    <w:rsid w:val="0061358D"/>
    <w:rsid w:val="0062245B"/>
    <w:rsid w:val="006269A0"/>
    <w:rsid w:val="00631877"/>
    <w:rsid w:val="00637B91"/>
    <w:rsid w:val="0064706F"/>
    <w:rsid w:val="00654C8B"/>
    <w:rsid w:val="006563B7"/>
    <w:rsid w:val="006734AF"/>
    <w:rsid w:val="0068109E"/>
    <w:rsid w:val="00683043"/>
    <w:rsid w:val="0068408C"/>
    <w:rsid w:val="0069021B"/>
    <w:rsid w:val="00691110"/>
    <w:rsid w:val="006968D5"/>
    <w:rsid w:val="006A0950"/>
    <w:rsid w:val="006A1557"/>
    <w:rsid w:val="006B327D"/>
    <w:rsid w:val="006B668A"/>
    <w:rsid w:val="006C7A26"/>
    <w:rsid w:val="006D2067"/>
    <w:rsid w:val="006E3104"/>
    <w:rsid w:val="006E5966"/>
    <w:rsid w:val="007012AD"/>
    <w:rsid w:val="007043B7"/>
    <w:rsid w:val="0070543D"/>
    <w:rsid w:val="0070551A"/>
    <w:rsid w:val="0072050C"/>
    <w:rsid w:val="00720D35"/>
    <w:rsid w:val="00724E2D"/>
    <w:rsid w:val="00730323"/>
    <w:rsid w:val="00732633"/>
    <w:rsid w:val="00733E4D"/>
    <w:rsid w:val="007406E9"/>
    <w:rsid w:val="00740BFF"/>
    <w:rsid w:val="00742904"/>
    <w:rsid w:val="007431B9"/>
    <w:rsid w:val="007502CD"/>
    <w:rsid w:val="007547C3"/>
    <w:rsid w:val="00757036"/>
    <w:rsid w:val="00771A82"/>
    <w:rsid w:val="00772DBA"/>
    <w:rsid w:val="007750C5"/>
    <w:rsid w:val="00775438"/>
    <w:rsid w:val="00776D31"/>
    <w:rsid w:val="00784DD7"/>
    <w:rsid w:val="00790A25"/>
    <w:rsid w:val="007A20CE"/>
    <w:rsid w:val="007A6866"/>
    <w:rsid w:val="007B2E39"/>
    <w:rsid w:val="007B612F"/>
    <w:rsid w:val="007B752B"/>
    <w:rsid w:val="007C7504"/>
    <w:rsid w:val="007D0485"/>
    <w:rsid w:val="007D646D"/>
    <w:rsid w:val="007F12EE"/>
    <w:rsid w:val="007F65C0"/>
    <w:rsid w:val="007F6EF5"/>
    <w:rsid w:val="00805D83"/>
    <w:rsid w:val="00812600"/>
    <w:rsid w:val="00812845"/>
    <w:rsid w:val="00813D4E"/>
    <w:rsid w:val="00815986"/>
    <w:rsid w:val="00816D51"/>
    <w:rsid w:val="00822A4C"/>
    <w:rsid w:val="008267E7"/>
    <w:rsid w:val="00826EB4"/>
    <w:rsid w:val="00830002"/>
    <w:rsid w:val="00831413"/>
    <w:rsid w:val="00853D58"/>
    <w:rsid w:val="00854C4C"/>
    <w:rsid w:val="00855093"/>
    <w:rsid w:val="0085528A"/>
    <w:rsid w:val="00855B2E"/>
    <w:rsid w:val="00860D38"/>
    <w:rsid w:val="008672CF"/>
    <w:rsid w:val="00867F6A"/>
    <w:rsid w:val="0087426A"/>
    <w:rsid w:val="00877B00"/>
    <w:rsid w:val="008827B0"/>
    <w:rsid w:val="00891C6D"/>
    <w:rsid w:val="0089289B"/>
    <w:rsid w:val="008957E1"/>
    <w:rsid w:val="008B10E0"/>
    <w:rsid w:val="008B4D3E"/>
    <w:rsid w:val="008B5125"/>
    <w:rsid w:val="008B6D12"/>
    <w:rsid w:val="008B7073"/>
    <w:rsid w:val="008C445B"/>
    <w:rsid w:val="008D2A31"/>
    <w:rsid w:val="008D3BD3"/>
    <w:rsid w:val="008D4E78"/>
    <w:rsid w:val="008D7285"/>
    <w:rsid w:val="008D7D5C"/>
    <w:rsid w:val="008E015A"/>
    <w:rsid w:val="008E1709"/>
    <w:rsid w:val="008E54E0"/>
    <w:rsid w:val="008F0035"/>
    <w:rsid w:val="008F03F2"/>
    <w:rsid w:val="008F4590"/>
    <w:rsid w:val="008F45C8"/>
    <w:rsid w:val="008F583E"/>
    <w:rsid w:val="008F7A8B"/>
    <w:rsid w:val="00901355"/>
    <w:rsid w:val="0090142C"/>
    <w:rsid w:val="009079FF"/>
    <w:rsid w:val="009106E8"/>
    <w:rsid w:val="00911FFB"/>
    <w:rsid w:val="00912B12"/>
    <w:rsid w:val="009162AE"/>
    <w:rsid w:val="009171D6"/>
    <w:rsid w:val="00920DE6"/>
    <w:rsid w:val="0092445D"/>
    <w:rsid w:val="0092480F"/>
    <w:rsid w:val="00931392"/>
    <w:rsid w:val="009319FC"/>
    <w:rsid w:val="0093732A"/>
    <w:rsid w:val="00937801"/>
    <w:rsid w:val="009432F8"/>
    <w:rsid w:val="00944324"/>
    <w:rsid w:val="009500EA"/>
    <w:rsid w:val="009528A6"/>
    <w:rsid w:val="009530C6"/>
    <w:rsid w:val="009607A3"/>
    <w:rsid w:val="00960C83"/>
    <w:rsid w:val="00970BD5"/>
    <w:rsid w:val="00973FA3"/>
    <w:rsid w:val="00975209"/>
    <w:rsid w:val="009779D6"/>
    <w:rsid w:val="00980478"/>
    <w:rsid w:val="009809DC"/>
    <w:rsid w:val="00980E4D"/>
    <w:rsid w:val="0098152F"/>
    <w:rsid w:val="00981F8B"/>
    <w:rsid w:val="009841B6"/>
    <w:rsid w:val="00995452"/>
    <w:rsid w:val="009964C7"/>
    <w:rsid w:val="009A2BA7"/>
    <w:rsid w:val="009A4044"/>
    <w:rsid w:val="009A6548"/>
    <w:rsid w:val="009B1611"/>
    <w:rsid w:val="009B4B17"/>
    <w:rsid w:val="009B650B"/>
    <w:rsid w:val="009C7A4B"/>
    <w:rsid w:val="009D3F13"/>
    <w:rsid w:val="009D4FC0"/>
    <w:rsid w:val="009E0B4E"/>
    <w:rsid w:val="009E4110"/>
    <w:rsid w:val="009E50DA"/>
    <w:rsid w:val="009E5B34"/>
    <w:rsid w:val="009E6EC7"/>
    <w:rsid w:val="009F0F40"/>
    <w:rsid w:val="009F37C6"/>
    <w:rsid w:val="009F41AB"/>
    <w:rsid w:val="009F5D31"/>
    <w:rsid w:val="009F7E5A"/>
    <w:rsid w:val="00A00B7D"/>
    <w:rsid w:val="00A1527A"/>
    <w:rsid w:val="00A3223D"/>
    <w:rsid w:val="00A442FD"/>
    <w:rsid w:val="00A447C3"/>
    <w:rsid w:val="00A45934"/>
    <w:rsid w:val="00A504BC"/>
    <w:rsid w:val="00A51A33"/>
    <w:rsid w:val="00A51E00"/>
    <w:rsid w:val="00A5275E"/>
    <w:rsid w:val="00A54C76"/>
    <w:rsid w:val="00A6218A"/>
    <w:rsid w:val="00A700B4"/>
    <w:rsid w:val="00A73E74"/>
    <w:rsid w:val="00A808FA"/>
    <w:rsid w:val="00A830D1"/>
    <w:rsid w:val="00A87A01"/>
    <w:rsid w:val="00A87C33"/>
    <w:rsid w:val="00A92E6F"/>
    <w:rsid w:val="00A92EEC"/>
    <w:rsid w:val="00A94D93"/>
    <w:rsid w:val="00A9502A"/>
    <w:rsid w:val="00AA1AED"/>
    <w:rsid w:val="00AB309F"/>
    <w:rsid w:val="00AB33A2"/>
    <w:rsid w:val="00AB4F0E"/>
    <w:rsid w:val="00AC1CD2"/>
    <w:rsid w:val="00AC5779"/>
    <w:rsid w:val="00AC5AC5"/>
    <w:rsid w:val="00AD55A3"/>
    <w:rsid w:val="00AF4BF7"/>
    <w:rsid w:val="00B007FC"/>
    <w:rsid w:val="00B016E9"/>
    <w:rsid w:val="00B02F45"/>
    <w:rsid w:val="00B04CAA"/>
    <w:rsid w:val="00B10277"/>
    <w:rsid w:val="00B259B9"/>
    <w:rsid w:val="00B27FB9"/>
    <w:rsid w:val="00B35C3A"/>
    <w:rsid w:val="00B36153"/>
    <w:rsid w:val="00B3785B"/>
    <w:rsid w:val="00B37C93"/>
    <w:rsid w:val="00B40C6E"/>
    <w:rsid w:val="00B43861"/>
    <w:rsid w:val="00B43ABC"/>
    <w:rsid w:val="00B44DDF"/>
    <w:rsid w:val="00B45883"/>
    <w:rsid w:val="00B4649D"/>
    <w:rsid w:val="00B46D76"/>
    <w:rsid w:val="00B5016A"/>
    <w:rsid w:val="00B56184"/>
    <w:rsid w:val="00B56A59"/>
    <w:rsid w:val="00B617A1"/>
    <w:rsid w:val="00B63B7C"/>
    <w:rsid w:val="00B64DAB"/>
    <w:rsid w:val="00B66DD4"/>
    <w:rsid w:val="00B70F51"/>
    <w:rsid w:val="00B72994"/>
    <w:rsid w:val="00B72D07"/>
    <w:rsid w:val="00B804B9"/>
    <w:rsid w:val="00B82A5A"/>
    <w:rsid w:val="00B8464D"/>
    <w:rsid w:val="00B85F34"/>
    <w:rsid w:val="00B92364"/>
    <w:rsid w:val="00B938A2"/>
    <w:rsid w:val="00B96583"/>
    <w:rsid w:val="00B977DE"/>
    <w:rsid w:val="00BA1FAD"/>
    <w:rsid w:val="00BA455D"/>
    <w:rsid w:val="00BA6450"/>
    <w:rsid w:val="00BB0B25"/>
    <w:rsid w:val="00BB250A"/>
    <w:rsid w:val="00BB6437"/>
    <w:rsid w:val="00BC18CF"/>
    <w:rsid w:val="00BD000D"/>
    <w:rsid w:val="00BD293C"/>
    <w:rsid w:val="00BD3C8A"/>
    <w:rsid w:val="00BD57E9"/>
    <w:rsid w:val="00BE0833"/>
    <w:rsid w:val="00BE504C"/>
    <w:rsid w:val="00BF111C"/>
    <w:rsid w:val="00BF2E33"/>
    <w:rsid w:val="00C00C04"/>
    <w:rsid w:val="00C023D1"/>
    <w:rsid w:val="00C05C20"/>
    <w:rsid w:val="00C05FBD"/>
    <w:rsid w:val="00C10F19"/>
    <w:rsid w:val="00C1309E"/>
    <w:rsid w:val="00C14CEC"/>
    <w:rsid w:val="00C15016"/>
    <w:rsid w:val="00C151D9"/>
    <w:rsid w:val="00C22419"/>
    <w:rsid w:val="00C2461F"/>
    <w:rsid w:val="00C27DAF"/>
    <w:rsid w:val="00C314D3"/>
    <w:rsid w:val="00C329AF"/>
    <w:rsid w:val="00C32DAB"/>
    <w:rsid w:val="00C32F68"/>
    <w:rsid w:val="00C33E28"/>
    <w:rsid w:val="00C351EB"/>
    <w:rsid w:val="00C3758D"/>
    <w:rsid w:val="00C402B7"/>
    <w:rsid w:val="00C53F39"/>
    <w:rsid w:val="00C6555B"/>
    <w:rsid w:val="00C70CA5"/>
    <w:rsid w:val="00C82A13"/>
    <w:rsid w:val="00C86E53"/>
    <w:rsid w:val="00C9109F"/>
    <w:rsid w:val="00C9193E"/>
    <w:rsid w:val="00C949A6"/>
    <w:rsid w:val="00CA10A4"/>
    <w:rsid w:val="00CA7A57"/>
    <w:rsid w:val="00CB24BE"/>
    <w:rsid w:val="00CB6826"/>
    <w:rsid w:val="00CC04D1"/>
    <w:rsid w:val="00CC20FE"/>
    <w:rsid w:val="00CC2EE8"/>
    <w:rsid w:val="00CC3B31"/>
    <w:rsid w:val="00CC3E5B"/>
    <w:rsid w:val="00CC51B9"/>
    <w:rsid w:val="00CD1D49"/>
    <w:rsid w:val="00CD6DB1"/>
    <w:rsid w:val="00CD7916"/>
    <w:rsid w:val="00CE0435"/>
    <w:rsid w:val="00CE2994"/>
    <w:rsid w:val="00CE5A78"/>
    <w:rsid w:val="00CE7772"/>
    <w:rsid w:val="00D0128E"/>
    <w:rsid w:val="00D10E88"/>
    <w:rsid w:val="00D22EF8"/>
    <w:rsid w:val="00D32A50"/>
    <w:rsid w:val="00D441D1"/>
    <w:rsid w:val="00D552F9"/>
    <w:rsid w:val="00D64DDF"/>
    <w:rsid w:val="00D65BA1"/>
    <w:rsid w:val="00D669F7"/>
    <w:rsid w:val="00D71592"/>
    <w:rsid w:val="00D810D3"/>
    <w:rsid w:val="00D82E93"/>
    <w:rsid w:val="00D83BB1"/>
    <w:rsid w:val="00D83F26"/>
    <w:rsid w:val="00D84BB8"/>
    <w:rsid w:val="00D90FD5"/>
    <w:rsid w:val="00D94506"/>
    <w:rsid w:val="00D95D93"/>
    <w:rsid w:val="00D96A92"/>
    <w:rsid w:val="00DA0146"/>
    <w:rsid w:val="00DA14E9"/>
    <w:rsid w:val="00DC7921"/>
    <w:rsid w:val="00DD7C2A"/>
    <w:rsid w:val="00DE298A"/>
    <w:rsid w:val="00DE598F"/>
    <w:rsid w:val="00DE7D4D"/>
    <w:rsid w:val="00DF58EF"/>
    <w:rsid w:val="00E00F57"/>
    <w:rsid w:val="00E04853"/>
    <w:rsid w:val="00E059DD"/>
    <w:rsid w:val="00E20EB6"/>
    <w:rsid w:val="00E228BE"/>
    <w:rsid w:val="00E25B6A"/>
    <w:rsid w:val="00E26B8B"/>
    <w:rsid w:val="00E27D55"/>
    <w:rsid w:val="00E3050E"/>
    <w:rsid w:val="00E30C92"/>
    <w:rsid w:val="00E31602"/>
    <w:rsid w:val="00E346BD"/>
    <w:rsid w:val="00E458DA"/>
    <w:rsid w:val="00E47C49"/>
    <w:rsid w:val="00E47E6E"/>
    <w:rsid w:val="00E47FAD"/>
    <w:rsid w:val="00E567D2"/>
    <w:rsid w:val="00E608E0"/>
    <w:rsid w:val="00E6587C"/>
    <w:rsid w:val="00E67C4E"/>
    <w:rsid w:val="00E75636"/>
    <w:rsid w:val="00E7770D"/>
    <w:rsid w:val="00E77F1F"/>
    <w:rsid w:val="00E80BB9"/>
    <w:rsid w:val="00E83448"/>
    <w:rsid w:val="00EA2912"/>
    <w:rsid w:val="00EB0CAE"/>
    <w:rsid w:val="00EB0EF7"/>
    <w:rsid w:val="00EB2307"/>
    <w:rsid w:val="00EB53BE"/>
    <w:rsid w:val="00EC0E61"/>
    <w:rsid w:val="00EC5323"/>
    <w:rsid w:val="00ED0CBA"/>
    <w:rsid w:val="00ED2D1C"/>
    <w:rsid w:val="00EE0E45"/>
    <w:rsid w:val="00EE11E4"/>
    <w:rsid w:val="00EE501C"/>
    <w:rsid w:val="00EF2633"/>
    <w:rsid w:val="00EF2C49"/>
    <w:rsid w:val="00F04A9E"/>
    <w:rsid w:val="00F05A30"/>
    <w:rsid w:val="00F10C9E"/>
    <w:rsid w:val="00F33C96"/>
    <w:rsid w:val="00F34217"/>
    <w:rsid w:val="00F35AB0"/>
    <w:rsid w:val="00F37DD6"/>
    <w:rsid w:val="00F43657"/>
    <w:rsid w:val="00F44808"/>
    <w:rsid w:val="00F650B6"/>
    <w:rsid w:val="00F65D10"/>
    <w:rsid w:val="00F72219"/>
    <w:rsid w:val="00F729C7"/>
    <w:rsid w:val="00F7409C"/>
    <w:rsid w:val="00F7530F"/>
    <w:rsid w:val="00F90841"/>
    <w:rsid w:val="00F923EF"/>
    <w:rsid w:val="00F95DA2"/>
    <w:rsid w:val="00F95E1A"/>
    <w:rsid w:val="00FA11D9"/>
    <w:rsid w:val="00FA4C4A"/>
    <w:rsid w:val="00FB4052"/>
    <w:rsid w:val="00FB522A"/>
    <w:rsid w:val="00FC1C36"/>
    <w:rsid w:val="00FC4AEC"/>
    <w:rsid w:val="00FD11C5"/>
    <w:rsid w:val="00FE271E"/>
    <w:rsid w:val="00FE6201"/>
    <w:rsid w:val="00FE6B08"/>
    <w:rsid w:val="00FE7943"/>
    <w:rsid w:val="00FF1015"/>
    <w:rsid w:val="00FF7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7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78"/>
    <w:pPr>
      <w:widowControl w:val="0"/>
      <w:jc w:val="both"/>
    </w:pPr>
    <w:rPr>
      <w:kern w:val="2"/>
      <w:sz w:val="21"/>
      <w:szCs w:val="24"/>
    </w:rPr>
  </w:style>
  <w:style w:type="paragraph" w:styleId="2">
    <w:name w:val="heading 2"/>
    <w:basedOn w:val="a"/>
    <w:next w:val="a"/>
    <w:link w:val="2Char"/>
    <w:uiPriority w:val="9"/>
    <w:unhideWhenUsed/>
    <w:qFormat/>
    <w:rsid w:val="00CD1D4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Char"/>
    <w:rsid w:val="00CE5A78"/>
    <w:pPr>
      <w:spacing w:after="120"/>
    </w:pPr>
  </w:style>
  <w:style w:type="character" w:customStyle="1" w:styleId="Char">
    <w:name w:val="正文文本 Char"/>
    <w:link w:val="a4"/>
    <w:rsid w:val="0060713A"/>
    <w:rPr>
      <w:rFonts w:eastAsia="宋体"/>
      <w:kern w:val="2"/>
      <w:sz w:val="21"/>
      <w:szCs w:val="24"/>
      <w:lang w:val="en-US" w:eastAsia="zh-CN" w:bidi="ar-SA"/>
    </w:rPr>
  </w:style>
  <w:style w:type="paragraph" w:styleId="a5">
    <w:name w:val="Body Text Indent"/>
    <w:basedOn w:val="a"/>
    <w:rsid w:val="00CE5A78"/>
    <w:pPr>
      <w:spacing w:after="120"/>
      <w:ind w:left="420"/>
    </w:pPr>
  </w:style>
  <w:style w:type="table" w:styleId="a6">
    <w:name w:val="Table Grid"/>
    <w:basedOn w:val="a1"/>
    <w:rsid w:val="00FE79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rsid w:val="00200688"/>
    <w:rPr>
      <w:rFonts w:ascii="Times New Roman" w:eastAsia="宋体" w:hAnsi="Times New Roman" w:cs="Times New Roman"/>
      <w:szCs w:val="24"/>
    </w:rPr>
  </w:style>
  <w:style w:type="paragraph" w:customStyle="1" w:styleId="1">
    <w:name w:val="列出段落1"/>
    <w:basedOn w:val="a"/>
    <w:uiPriority w:val="34"/>
    <w:qFormat/>
    <w:rsid w:val="00304F1F"/>
    <w:pPr>
      <w:ind w:firstLineChars="200" w:firstLine="420"/>
    </w:pPr>
    <w:rPr>
      <w:rFonts w:ascii="Calibri" w:hAnsi="Calibri"/>
      <w:szCs w:val="22"/>
    </w:rPr>
  </w:style>
  <w:style w:type="paragraph" w:styleId="a7">
    <w:name w:val="Normal (Web)"/>
    <w:basedOn w:val="a"/>
    <w:uiPriority w:val="99"/>
    <w:qFormat/>
    <w:rsid w:val="00891C6D"/>
    <w:pPr>
      <w:widowControl/>
      <w:spacing w:before="100" w:beforeAutospacing="1" w:after="100" w:afterAutospacing="1"/>
      <w:jc w:val="left"/>
    </w:pPr>
    <w:rPr>
      <w:rFonts w:ascii="宋体" w:hAnsi="宋体" w:cs="宋体"/>
      <w:kern w:val="0"/>
      <w:sz w:val="24"/>
    </w:rPr>
  </w:style>
  <w:style w:type="character" w:styleId="a8">
    <w:name w:val="Strong"/>
    <w:uiPriority w:val="22"/>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9">
    <w:name w:val="Balloon Text"/>
    <w:basedOn w:val="a"/>
    <w:semiHidden/>
    <w:rsid w:val="00995452"/>
    <w:rPr>
      <w:sz w:val="18"/>
      <w:szCs w:val="18"/>
    </w:rPr>
  </w:style>
  <w:style w:type="paragraph" w:customStyle="1" w:styleId="Char0">
    <w:name w:val="Char"/>
    <w:basedOn w:val="a"/>
    <w:rsid w:val="009B650B"/>
  </w:style>
  <w:style w:type="paragraph" w:styleId="aa">
    <w:name w:val="header"/>
    <w:basedOn w:val="a"/>
    <w:link w:val="Char1"/>
    <w:rsid w:val="0028012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280123"/>
    <w:rPr>
      <w:kern w:val="2"/>
      <w:sz w:val="18"/>
      <w:szCs w:val="18"/>
    </w:rPr>
  </w:style>
  <w:style w:type="paragraph" w:styleId="ab">
    <w:name w:val="footer"/>
    <w:basedOn w:val="a"/>
    <w:link w:val="Char2"/>
    <w:uiPriority w:val="99"/>
    <w:rsid w:val="00280123"/>
    <w:pPr>
      <w:tabs>
        <w:tab w:val="center" w:pos="4153"/>
        <w:tab w:val="right" w:pos="8306"/>
      </w:tabs>
      <w:snapToGrid w:val="0"/>
      <w:jc w:val="left"/>
    </w:pPr>
    <w:rPr>
      <w:sz w:val="18"/>
      <w:szCs w:val="18"/>
    </w:rPr>
  </w:style>
  <w:style w:type="character" w:customStyle="1" w:styleId="Char2">
    <w:name w:val="页脚 Char"/>
    <w:link w:val="ab"/>
    <w:uiPriority w:val="99"/>
    <w:rsid w:val="00280123"/>
    <w:rPr>
      <w:kern w:val="2"/>
      <w:sz w:val="18"/>
      <w:szCs w:val="18"/>
    </w:rPr>
  </w:style>
  <w:style w:type="character" w:customStyle="1" w:styleId="style81">
    <w:name w:val="style81"/>
    <w:rsid w:val="00B5016A"/>
    <w:rPr>
      <w:b/>
      <w:bCs/>
      <w:spacing w:val="15"/>
      <w:sz w:val="24"/>
      <w:szCs w:val="24"/>
    </w:rPr>
  </w:style>
  <w:style w:type="paragraph" w:styleId="ac">
    <w:name w:val="Plain Text"/>
    <w:basedOn w:val="a"/>
    <w:link w:val="Char3"/>
    <w:rsid w:val="00B3785B"/>
    <w:rPr>
      <w:rFonts w:ascii="宋体" w:hAnsi="Courier New" w:cs="Courier New"/>
      <w:szCs w:val="21"/>
    </w:rPr>
  </w:style>
  <w:style w:type="character" w:customStyle="1" w:styleId="Char3">
    <w:name w:val="纯文本 Char"/>
    <w:link w:val="ac"/>
    <w:rsid w:val="00B3785B"/>
    <w:rPr>
      <w:rFonts w:ascii="宋体" w:hAnsi="Courier New" w:cs="Courier New"/>
      <w:kern w:val="2"/>
      <w:sz w:val="21"/>
      <w:szCs w:val="21"/>
    </w:rPr>
  </w:style>
  <w:style w:type="character" w:styleId="ad">
    <w:name w:val="Hyperlink"/>
    <w:rsid w:val="00005745"/>
    <w:rPr>
      <w:color w:val="0000FF"/>
      <w:u w:val="single"/>
    </w:rPr>
  </w:style>
  <w:style w:type="character" w:customStyle="1" w:styleId="2Char">
    <w:name w:val="标题 2 Char"/>
    <w:link w:val="2"/>
    <w:uiPriority w:val="9"/>
    <w:qFormat/>
    <w:rsid w:val="00CD1D49"/>
    <w:rPr>
      <w:rFonts w:ascii="Cambria" w:eastAsia="宋体" w:hAnsi="Cambria" w:cs="Times New Roman"/>
      <w:b/>
      <w:bCs/>
      <w:kern w:val="2"/>
      <w:sz w:val="32"/>
      <w:szCs w:val="32"/>
    </w:rPr>
  </w:style>
  <w:style w:type="paragraph" w:customStyle="1" w:styleId="10">
    <w:name w:val="列出段落1"/>
    <w:basedOn w:val="a"/>
    <w:uiPriority w:val="34"/>
    <w:qFormat/>
    <w:rsid w:val="00E83448"/>
    <w:pPr>
      <w:ind w:firstLineChars="200" w:firstLine="420"/>
    </w:pPr>
    <w:rPr>
      <w:rFonts w:ascii="Calibri" w:hAnsi="Calibri"/>
      <w:szCs w:val="22"/>
    </w:rPr>
  </w:style>
  <w:style w:type="character" w:customStyle="1" w:styleId="UnresolvedMention">
    <w:name w:val="Unresolved Mention"/>
    <w:uiPriority w:val="99"/>
    <w:semiHidden/>
    <w:unhideWhenUsed/>
    <w:rsid w:val="002E6888"/>
    <w:rPr>
      <w:color w:val="605E5C"/>
      <w:shd w:val="clear" w:color="auto" w:fill="E1DFDD"/>
    </w:rPr>
  </w:style>
  <w:style w:type="paragraph" w:styleId="ae">
    <w:name w:val="List Paragraph"/>
    <w:basedOn w:val="a"/>
    <w:uiPriority w:val="99"/>
    <w:rsid w:val="00860D38"/>
    <w:pPr>
      <w:ind w:firstLineChars="200" w:firstLine="420"/>
    </w:pPr>
    <w:rPr>
      <w:rFonts w:asciiTheme="minorHAnsi" w:eastAsiaTheme="minorEastAsia" w:hAnsiTheme="minorHAnsi" w:cstheme="minorBidi"/>
    </w:rPr>
  </w:style>
  <w:style w:type="character" w:customStyle="1" w:styleId="bjh-p">
    <w:name w:val="bjh-p"/>
    <w:basedOn w:val="a0"/>
    <w:rsid w:val="0086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78"/>
    <w:pPr>
      <w:widowControl w:val="0"/>
      <w:jc w:val="both"/>
    </w:pPr>
    <w:rPr>
      <w:kern w:val="2"/>
      <w:sz w:val="21"/>
      <w:szCs w:val="24"/>
    </w:rPr>
  </w:style>
  <w:style w:type="paragraph" w:styleId="2">
    <w:name w:val="heading 2"/>
    <w:basedOn w:val="a"/>
    <w:next w:val="a"/>
    <w:link w:val="2Char"/>
    <w:uiPriority w:val="9"/>
    <w:unhideWhenUsed/>
    <w:qFormat/>
    <w:rsid w:val="00CD1D4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Char"/>
    <w:rsid w:val="00CE5A78"/>
    <w:pPr>
      <w:spacing w:after="120"/>
    </w:pPr>
  </w:style>
  <w:style w:type="character" w:customStyle="1" w:styleId="Char">
    <w:name w:val="正文文本 Char"/>
    <w:link w:val="a4"/>
    <w:rsid w:val="0060713A"/>
    <w:rPr>
      <w:rFonts w:eastAsia="宋体"/>
      <w:kern w:val="2"/>
      <w:sz w:val="21"/>
      <w:szCs w:val="24"/>
      <w:lang w:val="en-US" w:eastAsia="zh-CN" w:bidi="ar-SA"/>
    </w:rPr>
  </w:style>
  <w:style w:type="paragraph" w:styleId="a5">
    <w:name w:val="Body Text Indent"/>
    <w:basedOn w:val="a"/>
    <w:rsid w:val="00CE5A78"/>
    <w:pPr>
      <w:spacing w:after="120"/>
      <w:ind w:left="420"/>
    </w:pPr>
  </w:style>
  <w:style w:type="table" w:styleId="a6">
    <w:name w:val="Table Grid"/>
    <w:basedOn w:val="a1"/>
    <w:rsid w:val="00FE79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rsid w:val="00200688"/>
    <w:rPr>
      <w:rFonts w:ascii="Times New Roman" w:eastAsia="宋体" w:hAnsi="Times New Roman" w:cs="Times New Roman"/>
      <w:szCs w:val="24"/>
    </w:rPr>
  </w:style>
  <w:style w:type="paragraph" w:customStyle="1" w:styleId="1">
    <w:name w:val="列出段落1"/>
    <w:basedOn w:val="a"/>
    <w:uiPriority w:val="34"/>
    <w:qFormat/>
    <w:rsid w:val="00304F1F"/>
    <w:pPr>
      <w:ind w:firstLineChars="200" w:firstLine="420"/>
    </w:pPr>
    <w:rPr>
      <w:rFonts w:ascii="Calibri" w:hAnsi="Calibri"/>
      <w:szCs w:val="22"/>
    </w:rPr>
  </w:style>
  <w:style w:type="paragraph" w:styleId="a7">
    <w:name w:val="Normal (Web)"/>
    <w:basedOn w:val="a"/>
    <w:uiPriority w:val="99"/>
    <w:qFormat/>
    <w:rsid w:val="00891C6D"/>
    <w:pPr>
      <w:widowControl/>
      <w:spacing w:before="100" w:beforeAutospacing="1" w:after="100" w:afterAutospacing="1"/>
      <w:jc w:val="left"/>
    </w:pPr>
    <w:rPr>
      <w:rFonts w:ascii="宋体" w:hAnsi="宋体" w:cs="宋体"/>
      <w:kern w:val="0"/>
      <w:sz w:val="24"/>
    </w:rPr>
  </w:style>
  <w:style w:type="character" w:styleId="a8">
    <w:name w:val="Strong"/>
    <w:uiPriority w:val="22"/>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9">
    <w:name w:val="Balloon Text"/>
    <w:basedOn w:val="a"/>
    <w:semiHidden/>
    <w:rsid w:val="00995452"/>
    <w:rPr>
      <w:sz w:val="18"/>
      <w:szCs w:val="18"/>
    </w:rPr>
  </w:style>
  <w:style w:type="paragraph" w:customStyle="1" w:styleId="Char0">
    <w:name w:val="Char"/>
    <w:basedOn w:val="a"/>
    <w:rsid w:val="009B650B"/>
  </w:style>
  <w:style w:type="paragraph" w:styleId="aa">
    <w:name w:val="header"/>
    <w:basedOn w:val="a"/>
    <w:link w:val="Char1"/>
    <w:rsid w:val="0028012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280123"/>
    <w:rPr>
      <w:kern w:val="2"/>
      <w:sz w:val="18"/>
      <w:szCs w:val="18"/>
    </w:rPr>
  </w:style>
  <w:style w:type="paragraph" w:styleId="ab">
    <w:name w:val="footer"/>
    <w:basedOn w:val="a"/>
    <w:link w:val="Char2"/>
    <w:uiPriority w:val="99"/>
    <w:rsid w:val="00280123"/>
    <w:pPr>
      <w:tabs>
        <w:tab w:val="center" w:pos="4153"/>
        <w:tab w:val="right" w:pos="8306"/>
      </w:tabs>
      <w:snapToGrid w:val="0"/>
      <w:jc w:val="left"/>
    </w:pPr>
    <w:rPr>
      <w:sz w:val="18"/>
      <w:szCs w:val="18"/>
    </w:rPr>
  </w:style>
  <w:style w:type="character" w:customStyle="1" w:styleId="Char2">
    <w:name w:val="页脚 Char"/>
    <w:link w:val="ab"/>
    <w:uiPriority w:val="99"/>
    <w:rsid w:val="00280123"/>
    <w:rPr>
      <w:kern w:val="2"/>
      <w:sz w:val="18"/>
      <w:szCs w:val="18"/>
    </w:rPr>
  </w:style>
  <w:style w:type="character" w:customStyle="1" w:styleId="style81">
    <w:name w:val="style81"/>
    <w:rsid w:val="00B5016A"/>
    <w:rPr>
      <w:b/>
      <w:bCs/>
      <w:spacing w:val="15"/>
      <w:sz w:val="24"/>
      <w:szCs w:val="24"/>
    </w:rPr>
  </w:style>
  <w:style w:type="paragraph" w:styleId="ac">
    <w:name w:val="Plain Text"/>
    <w:basedOn w:val="a"/>
    <w:link w:val="Char3"/>
    <w:rsid w:val="00B3785B"/>
    <w:rPr>
      <w:rFonts w:ascii="宋体" w:hAnsi="Courier New" w:cs="Courier New"/>
      <w:szCs w:val="21"/>
    </w:rPr>
  </w:style>
  <w:style w:type="character" w:customStyle="1" w:styleId="Char3">
    <w:name w:val="纯文本 Char"/>
    <w:link w:val="ac"/>
    <w:rsid w:val="00B3785B"/>
    <w:rPr>
      <w:rFonts w:ascii="宋体" w:hAnsi="Courier New" w:cs="Courier New"/>
      <w:kern w:val="2"/>
      <w:sz w:val="21"/>
      <w:szCs w:val="21"/>
    </w:rPr>
  </w:style>
  <w:style w:type="character" w:styleId="ad">
    <w:name w:val="Hyperlink"/>
    <w:rsid w:val="00005745"/>
    <w:rPr>
      <w:color w:val="0000FF"/>
      <w:u w:val="single"/>
    </w:rPr>
  </w:style>
  <w:style w:type="character" w:customStyle="1" w:styleId="2Char">
    <w:name w:val="标题 2 Char"/>
    <w:link w:val="2"/>
    <w:uiPriority w:val="9"/>
    <w:qFormat/>
    <w:rsid w:val="00CD1D49"/>
    <w:rPr>
      <w:rFonts w:ascii="Cambria" w:eastAsia="宋体" w:hAnsi="Cambria" w:cs="Times New Roman"/>
      <w:b/>
      <w:bCs/>
      <w:kern w:val="2"/>
      <w:sz w:val="32"/>
      <w:szCs w:val="32"/>
    </w:rPr>
  </w:style>
  <w:style w:type="paragraph" w:customStyle="1" w:styleId="10">
    <w:name w:val="列出段落1"/>
    <w:basedOn w:val="a"/>
    <w:uiPriority w:val="34"/>
    <w:qFormat/>
    <w:rsid w:val="00E83448"/>
    <w:pPr>
      <w:ind w:firstLineChars="200" w:firstLine="420"/>
    </w:pPr>
    <w:rPr>
      <w:rFonts w:ascii="Calibri" w:hAnsi="Calibri"/>
      <w:szCs w:val="22"/>
    </w:rPr>
  </w:style>
  <w:style w:type="character" w:customStyle="1" w:styleId="UnresolvedMention">
    <w:name w:val="Unresolved Mention"/>
    <w:uiPriority w:val="99"/>
    <w:semiHidden/>
    <w:unhideWhenUsed/>
    <w:rsid w:val="002E6888"/>
    <w:rPr>
      <w:color w:val="605E5C"/>
      <w:shd w:val="clear" w:color="auto" w:fill="E1DFDD"/>
    </w:rPr>
  </w:style>
  <w:style w:type="paragraph" w:styleId="ae">
    <w:name w:val="List Paragraph"/>
    <w:basedOn w:val="a"/>
    <w:uiPriority w:val="99"/>
    <w:rsid w:val="00860D38"/>
    <w:pPr>
      <w:ind w:firstLineChars="200" w:firstLine="420"/>
    </w:pPr>
    <w:rPr>
      <w:rFonts w:asciiTheme="minorHAnsi" w:eastAsiaTheme="minorEastAsia" w:hAnsiTheme="minorHAnsi" w:cstheme="minorBidi"/>
    </w:rPr>
  </w:style>
  <w:style w:type="character" w:customStyle="1" w:styleId="bjh-p">
    <w:name w:val="bjh-p"/>
    <w:basedOn w:val="a0"/>
    <w:rsid w:val="0086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8231">
      <w:bodyDiv w:val="1"/>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213495967">
              <w:marLeft w:val="0"/>
              <w:marRight w:val="0"/>
              <w:marTop w:val="0"/>
              <w:marBottom w:val="0"/>
              <w:divBdr>
                <w:top w:val="none" w:sz="0" w:space="0" w:color="auto"/>
                <w:left w:val="none" w:sz="0" w:space="0" w:color="auto"/>
                <w:bottom w:val="none" w:sz="0" w:space="0" w:color="auto"/>
                <w:right w:val="none" w:sz="0" w:space="0" w:color="auto"/>
              </w:divBdr>
              <w:divsChild>
                <w:div w:id="1086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5441">
      <w:bodyDiv w:val="1"/>
      <w:marLeft w:val="0"/>
      <w:marRight w:val="0"/>
      <w:marTop w:val="0"/>
      <w:marBottom w:val="0"/>
      <w:divBdr>
        <w:top w:val="none" w:sz="0" w:space="0" w:color="auto"/>
        <w:left w:val="none" w:sz="0" w:space="0" w:color="auto"/>
        <w:bottom w:val="none" w:sz="0" w:space="0" w:color="auto"/>
        <w:right w:val="none" w:sz="0" w:space="0" w:color="auto"/>
      </w:divBdr>
      <w:divsChild>
        <w:div w:id="1090157971">
          <w:marLeft w:val="0"/>
          <w:marRight w:val="0"/>
          <w:marTop w:val="0"/>
          <w:marBottom w:val="0"/>
          <w:divBdr>
            <w:top w:val="none" w:sz="0" w:space="0" w:color="auto"/>
            <w:left w:val="none" w:sz="0" w:space="0" w:color="auto"/>
            <w:bottom w:val="none" w:sz="0" w:space="0" w:color="auto"/>
            <w:right w:val="none" w:sz="0" w:space="0" w:color="auto"/>
          </w:divBdr>
          <w:divsChild>
            <w:div w:id="5657988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9533">
      <w:bodyDiv w:val="1"/>
      <w:marLeft w:val="0"/>
      <w:marRight w:val="0"/>
      <w:marTop w:val="0"/>
      <w:marBottom w:val="0"/>
      <w:divBdr>
        <w:top w:val="none" w:sz="0" w:space="0" w:color="auto"/>
        <w:left w:val="none" w:sz="0" w:space="0" w:color="auto"/>
        <w:bottom w:val="none" w:sz="0" w:space="0" w:color="auto"/>
        <w:right w:val="none" w:sz="0" w:space="0" w:color="auto"/>
      </w:divBdr>
    </w:div>
    <w:div w:id="13344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19F6-8C75-4E86-B2D6-E0C23F55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1500</Words>
  <Characters>8554</Characters>
  <Application>Microsoft Office Word</Application>
  <DocSecurity>0</DocSecurity>
  <Lines>71</Lines>
  <Paragraphs>20</Paragraphs>
  <ScaleCrop>false</ScaleCrop>
  <Company>MC SYSTEM</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XZBGS</cp:lastModifiedBy>
  <cp:revision>5</cp:revision>
  <cp:lastPrinted>2021-01-08T01:34:00Z</cp:lastPrinted>
  <dcterms:created xsi:type="dcterms:W3CDTF">2021-01-08T01:49:00Z</dcterms:created>
  <dcterms:modified xsi:type="dcterms:W3CDTF">2021-01-08T07:20:00Z</dcterms:modified>
</cp:coreProperties>
</file>